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6315A">
      <w:pPr>
        <w:pStyle w:val="11"/>
        <w:adjustRightInd w:val="0"/>
        <w:snapToGrid w:val="0"/>
        <w:spacing w:line="360" w:lineRule="auto"/>
        <w:rPr>
          <w:rFonts w:hint="eastAsia"/>
          <w:sz w:val="24"/>
          <w:szCs w:val="24"/>
        </w:rPr>
      </w:pPr>
    </w:p>
    <w:p w14:paraId="2456F439">
      <w:pPr>
        <w:pStyle w:val="11"/>
        <w:numPr>
          <w:ilvl w:val="0"/>
          <w:numId w:val="0"/>
        </w:numPr>
        <w:adjustRightInd w:val="0"/>
        <w:snapToGrid w:val="0"/>
        <w:ind w:leftChars="0"/>
        <w:jc w:val="center"/>
        <w:rPr>
          <w:rFonts w:hint="eastAsia" w:ascii="宋体"/>
          <w:b/>
          <w:bCs/>
          <w:sz w:val="36"/>
          <w:szCs w:val="36"/>
          <w:lang w:val="en-US" w:eastAsia="zh-CN"/>
        </w:rPr>
      </w:pPr>
      <w:r>
        <w:rPr>
          <w:rFonts w:hint="eastAsia" w:ascii="宋体"/>
          <w:b/>
          <w:bCs/>
          <w:sz w:val="44"/>
          <w:szCs w:val="44"/>
          <w:lang w:val="en-US" w:eastAsia="zh-CN"/>
        </w:rPr>
        <w:t>评分办法</w:t>
      </w:r>
    </w:p>
    <w:p w14:paraId="32DAC199">
      <w:pPr>
        <w:pStyle w:val="11"/>
        <w:numPr>
          <w:ilvl w:val="0"/>
          <w:numId w:val="0"/>
        </w:numPr>
        <w:adjustRightInd w:val="0"/>
        <w:snapToGrid w:val="0"/>
        <w:ind w:leftChars="0"/>
        <w:jc w:val="both"/>
        <w:rPr>
          <w:rFonts w:hint="default" w:eastAsia="宋体"/>
          <w:szCs w:val="24"/>
          <w:lang w:val="en-US" w:eastAsia="zh-CN"/>
        </w:rPr>
      </w:pPr>
      <w:r>
        <w:rPr>
          <w:rFonts w:hint="eastAsia"/>
          <w:szCs w:val="24"/>
          <w:lang w:val="en-US" w:eastAsia="zh-CN"/>
        </w:rPr>
        <w:t xml:space="preserve">                                                 </w:t>
      </w:r>
    </w:p>
    <w:tbl>
      <w:tblPr>
        <w:tblStyle w:val="16"/>
        <w:tblW w:w="55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7386"/>
        <w:gridCol w:w="580"/>
        <w:gridCol w:w="505"/>
      </w:tblGrid>
      <w:tr w14:paraId="1C7A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719" w:type="pct"/>
            <w:vAlign w:val="center"/>
          </w:tcPr>
          <w:p w14:paraId="71AD1467">
            <w:pPr>
              <w:keepNext w:val="0"/>
              <w:keepLines w:val="0"/>
              <w:suppressLineNumbers w:val="0"/>
              <w:spacing w:before="0" w:beforeAutospacing="0" w:after="0" w:afterAutospacing="0"/>
              <w:ind w:left="0" w:right="0"/>
              <w:jc w:val="center"/>
              <w:rPr>
                <w:rFonts w:hint="eastAsia"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项目及分值</w:t>
            </w:r>
          </w:p>
        </w:tc>
        <w:tc>
          <w:tcPr>
            <w:tcW w:w="3731" w:type="pct"/>
            <w:vAlign w:val="center"/>
          </w:tcPr>
          <w:p w14:paraId="1D668D5B">
            <w:pPr>
              <w:keepNext w:val="0"/>
              <w:keepLines w:val="0"/>
              <w:suppressLineNumbers w:val="0"/>
              <w:spacing w:before="0" w:beforeAutospacing="0" w:after="0" w:afterAutospacing="0"/>
              <w:ind w:left="0" w:right="0" w:firstLine="2530" w:firstLineChars="1050"/>
              <w:jc w:val="both"/>
              <w:rPr>
                <w:rFonts w:hint="eastAsia"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评分标准</w:t>
            </w:r>
          </w:p>
        </w:tc>
        <w:tc>
          <w:tcPr>
            <w:tcW w:w="293" w:type="pct"/>
            <w:vAlign w:val="center"/>
          </w:tcPr>
          <w:p w14:paraId="27434132">
            <w:pPr>
              <w:keepNext w:val="0"/>
              <w:keepLines w:val="0"/>
              <w:suppressLineNumbers w:val="0"/>
              <w:spacing w:before="0" w:beforeAutospacing="0" w:after="0" w:afterAutospacing="0"/>
              <w:ind w:left="0" w:right="0"/>
              <w:jc w:val="center"/>
              <w:rPr>
                <w:rFonts w:hint="eastAsia"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分值标准</w:t>
            </w:r>
          </w:p>
        </w:tc>
        <w:tc>
          <w:tcPr>
            <w:tcW w:w="255" w:type="pct"/>
            <w:vAlign w:val="center"/>
          </w:tcPr>
          <w:p w14:paraId="52C7DCF4">
            <w:pPr>
              <w:keepNext w:val="0"/>
              <w:keepLines w:val="0"/>
              <w:suppressLineNumbers w:val="0"/>
              <w:spacing w:before="0" w:beforeAutospacing="0" w:after="0" w:afterAutospacing="0"/>
              <w:ind w:left="0" w:right="0"/>
              <w:jc w:val="center"/>
              <w:rPr>
                <w:rFonts w:hint="eastAsia"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实际得分</w:t>
            </w:r>
          </w:p>
        </w:tc>
      </w:tr>
      <w:tr w14:paraId="24BD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719" w:type="pct"/>
            <w:vAlign w:val="center"/>
          </w:tcPr>
          <w:p w14:paraId="74A1DED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shd w:val="clear" w:color="auto" w:fill="FFFFFF"/>
                <w:lang w:eastAsia="zh-CN"/>
              </w:rPr>
            </w:pPr>
            <w:r>
              <w:rPr>
                <w:rFonts w:hint="eastAsia" w:ascii="宋体" w:hAnsi="宋体" w:cs="宋体"/>
                <w:b/>
                <w:color w:val="auto"/>
                <w:sz w:val="21"/>
                <w:szCs w:val="21"/>
                <w:shd w:val="clear" w:color="auto" w:fill="FFFFFF"/>
                <w:lang w:val="en-US" w:eastAsia="zh-CN"/>
              </w:rPr>
              <w:t>报价分</w:t>
            </w:r>
          </w:p>
        </w:tc>
        <w:tc>
          <w:tcPr>
            <w:tcW w:w="3731" w:type="pct"/>
            <w:vAlign w:val="center"/>
          </w:tcPr>
          <w:p w14:paraId="0A2EE71C">
            <w:pPr>
              <w:keepNext w:val="0"/>
              <w:keepLines w:val="0"/>
              <w:suppressLineNumbers w:val="0"/>
              <w:spacing w:before="0" w:beforeAutospacing="0" w:after="0" w:afterAutospacing="0"/>
              <w:ind w:left="0" w:right="0"/>
              <w:rPr>
                <w:rFonts w:hint="default" w:ascii="宋体" w:hAnsi="宋体" w:eastAsia="宋体" w:cs="宋体"/>
                <w:b w:val="0"/>
                <w:bCs w:val="0"/>
                <w:color w:val="auto"/>
                <w:sz w:val="21"/>
                <w:szCs w:val="21"/>
                <w:shd w:val="clear" w:color="auto" w:fill="FFFFFF"/>
                <w:lang w:val="en-US" w:eastAsia="zh-CN"/>
              </w:rPr>
            </w:pPr>
            <w:r>
              <w:rPr>
                <w:rFonts w:hint="default" w:ascii="宋体" w:hAnsi="宋体" w:cs="宋体"/>
                <w:b w:val="0"/>
                <w:bCs w:val="0"/>
                <w:color w:val="auto"/>
                <w:sz w:val="21"/>
                <w:szCs w:val="21"/>
                <w:shd w:val="clear" w:color="auto" w:fill="FFFFFF"/>
                <w:lang w:val="en-US" w:eastAsia="zh-CN"/>
              </w:rPr>
              <w:t>1</w:t>
            </w:r>
            <w:r>
              <w:rPr>
                <w:rFonts w:hint="eastAsia" w:ascii="宋体" w:hAnsi="宋体" w:cs="宋体"/>
                <w:b w:val="0"/>
                <w:bCs w:val="0"/>
                <w:color w:val="auto"/>
                <w:sz w:val="21"/>
                <w:szCs w:val="21"/>
                <w:shd w:val="clear" w:color="auto" w:fill="FFFFFF"/>
                <w:lang w:val="en-US" w:eastAsia="zh-CN"/>
              </w:rPr>
              <w:t>、</w:t>
            </w:r>
            <w:r>
              <w:rPr>
                <w:rFonts w:hint="default" w:ascii="宋体" w:hAnsi="宋体" w:eastAsia="宋体" w:cs="宋体"/>
                <w:b w:val="0"/>
                <w:bCs w:val="0"/>
                <w:color w:val="auto"/>
                <w:sz w:val="21"/>
                <w:szCs w:val="21"/>
                <w:shd w:val="clear" w:color="auto" w:fill="FFFFFF"/>
                <w:lang w:val="en-US" w:eastAsia="zh-CN"/>
              </w:rPr>
              <w:t>响应报价采用下浮率的形式报价，</w:t>
            </w:r>
            <w:r>
              <w:rPr>
                <w:rFonts w:hint="eastAsia" w:ascii="宋体" w:hAnsi="宋体" w:cs="宋体"/>
                <w:b w:val="0"/>
                <w:bCs w:val="0"/>
                <w:color w:val="auto"/>
                <w:sz w:val="21"/>
                <w:szCs w:val="21"/>
                <w:shd w:val="clear" w:color="auto" w:fill="FFFFFF"/>
                <w:lang w:val="en-US" w:eastAsia="zh-CN"/>
              </w:rPr>
              <w:t>参照</w:t>
            </w:r>
            <w:r>
              <w:rPr>
                <w:rFonts w:hint="default" w:ascii="宋体" w:hAnsi="宋体" w:eastAsia="宋体" w:cs="宋体"/>
                <w:b w:val="0"/>
                <w:bCs w:val="0"/>
                <w:color w:val="auto"/>
                <w:sz w:val="21"/>
                <w:szCs w:val="21"/>
                <w:shd w:val="clear" w:color="auto" w:fill="FFFFFF"/>
                <w:lang w:val="en-US" w:eastAsia="zh-CN"/>
              </w:rPr>
              <w:t>黔招协通(2017)08号)文件</w:t>
            </w:r>
            <w:r>
              <w:rPr>
                <w:rFonts w:hint="eastAsia" w:ascii="宋体" w:hAnsi="宋体" w:cs="宋体"/>
                <w:b w:val="0"/>
                <w:bCs w:val="0"/>
                <w:color w:val="auto"/>
                <w:sz w:val="21"/>
                <w:szCs w:val="21"/>
                <w:shd w:val="clear" w:color="auto" w:fill="FFFFFF"/>
                <w:lang w:val="en-US" w:eastAsia="zh-CN"/>
              </w:rPr>
              <w:t>规定的代理服务费标准为基准</w:t>
            </w:r>
            <w:r>
              <w:rPr>
                <w:rFonts w:hint="default" w:ascii="宋体" w:hAnsi="宋体" w:eastAsia="宋体" w:cs="宋体"/>
                <w:b w:val="0"/>
                <w:bCs w:val="0"/>
                <w:color w:val="auto"/>
                <w:sz w:val="21"/>
                <w:szCs w:val="21"/>
                <w:shd w:val="clear" w:color="auto" w:fill="FFFFFF"/>
                <w:lang w:val="en-US" w:eastAsia="zh-CN"/>
              </w:rPr>
              <w:t>。下浮20%得10分，每多下浮1%多得1分，满分20分。</w:t>
            </w:r>
            <w:r>
              <w:rPr>
                <w:rFonts w:hint="default" w:ascii="宋体" w:hAnsi="宋体" w:eastAsia="宋体" w:cs="宋体"/>
                <w:b w:val="0"/>
                <w:bCs w:val="0"/>
                <w:color w:val="auto"/>
                <w:sz w:val="21"/>
                <w:szCs w:val="21"/>
                <w:shd w:val="clear" w:color="auto" w:fill="FFFFFF"/>
                <w:lang w:val="en-US" w:eastAsia="zh-CN"/>
              </w:rPr>
              <w:tab/>
            </w:r>
          </w:p>
        </w:tc>
        <w:tc>
          <w:tcPr>
            <w:tcW w:w="293" w:type="pct"/>
            <w:vAlign w:val="center"/>
          </w:tcPr>
          <w:p w14:paraId="704828E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shd w:val="clear" w:color="auto" w:fill="FFFFFF"/>
              </w:rPr>
            </w:pPr>
            <w:r>
              <w:rPr>
                <w:rFonts w:hint="eastAsia" w:ascii="宋体" w:hAnsi="宋体" w:cs="宋体"/>
                <w:color w:val="auto"/>
                <w:sz w:val="21"/>
                <w:szCs w:val="21"/>
                <w:shd w:val="clear" w:color="auto" w:fill="FFFFFF"/>
                <w:lang w:val="en-US" w:eastAsia="zh-CN"/>
              </w:rPr>
              <w:t>20</w:t>
            </w:r>
            <w:r>
              <w:rPr>
                <w:rFonts w:hint="eastAsia" w:ascii="宋体" w:hAnsi="宋体" w:eastAsia="宋体" w:cs="宋体"/>
                <w:color w:val="auto"/>
                <w:sz w:val="21"/>
                <w:szCs w:val="21"/>
                <w:shd w:val="clear" w:color="auto" w:fill="FFFFFF"/>
              </w:rPr>
              <w:t>分</w:t>
            </w:r>
          </w:p>
        </w:tc>
        <w:tc>
          <w:tcPr>
            <w:tcW w:w="255" w:type="pct"/>
            <w:vAlign w:val="center"/>
          </w:tcPr>
          <w:p w14:paraId="0551357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shd w:val="clear" w:color="auto" w:fill="FFFFFF"/>
              </w:rPr>
            </w:pPr>
          </w:p>
        </w:tc>
      </w:tr>
      <w:tr w14:paraId="7B795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19" w:type="pct"/>
            <w:vAlign w:val="center"/>
          </w:tcPr>
          <w:p w14:paraId="63CB55B9">
            <w:pPr>
              <w:keepNext w:val="0"/>
              <w:keepLines w:val="0"/>
              <w:suppressLineNumbers w:val="0"/>
              <w:spacing w:before="0" w:beforeAutospacing="0" w:after="0" w:afterAutospacing="0"/>
              <w:ind w:left="0" w:right="0"/>
              <w:jc w:val="center"/>
              <w:rPr>
                <w:rFonts w:hint="default" w:ascii="宋体" w:hAnsi="宋体" w:eastAsia="宋体" w:cs="宋体"/>
                <w:b/>
                <w:color w:val="auto"/>
                <w:sz w:val="21"/>
                <w:szCs w:val="21"/>
                <w:shd w:val="clear" w:color="auto" w:fill="FFFFFF"/>
                <w:lang w:val="en-US" w:eastAsia="zh-CN"/>
              </w:rPr>
            </w:pPr>
            <w:r>
              <w:rPr>
                <w:rFonts w:hint="eastAsia" w:ascii="宋体" w:hAnsi="宋体" w:cs="宋体"/>
                <w:b/>
                <w:color w:val="auto"/>
                <w:sz w:val="21"/>
                <w:szCs w:val="21"/>
                <w:shd w:val="clear" w:color="auto" w:fill="FFFFFF"/>
                <w:lang w:val="en-US" w:eastAsia="zh-CN"/>
              </w:rPr>
              <w:t>办公场所合规性</w:t>
            </w:r>
          </w:p>
        </w:tc>
        <w:tc>
          <w:tcPr>
            <w:tcW w:w="3731" w:type="pct"/>
            <w:vAlign w:val="center"/>
          </w:tcPr>
          <w:p w14:paraId="743CB492">
            <w:pPr>
              <w:keepNext w:val="0"/>
              <w:keepLines w:val="0"/>
              <w:suppressLineNumbers w:val="0"/>
              <w:spacing w:before="0" w:beforeAutospacing="0" w:after="0" w:afterAutospacing="0"/>
              <w:ind w:left="0" w:right="0"/>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2、根据参与竞选代理机构具有固定办公场所进行评分（办公场所为代理公司自有的，提供购房合同或产权证明复印件；办公场所为代理公司租赁的，提供租房合同和“产权证明或购房合同或相关授权文件”复印件）。</w:t>
            </w:r>
          </w:p>
          <w:p w14:paraId="363ECE4D">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shd w:val="clear" w:color="auto" w:fill="FFFFFF"/>
              </w:rPr>
            </w:pPr>
            <w:r>
              <w:rPr>
                <w:rFonts w:hint="eastAsia" w:ascii="宋体" w:hAnsi="宋体" w:eastAsia="宋体" w:cs="宋体"/>
                <w:b w:val="0"/>
                <w:bCs w:val="0"/>
                <w:color w:val="auto"/>
                <w:sz w:val="21"/>
                <w:szCs w:val="21"/>
                <w:shd w:val="clear" w:color="auto" w:fill="FFFFFF"/>
              </w:rPr>
              <w:t>（1）</w:t>
            </w:r>
            <w:r>
              <w:rPr>
                <w:rFonts w:hint="eastAsia" w:ascii="宋体" w:hAnsi="宋体" w:cs="宋体"/>
                <w:b w:val="0"/>
                <w:bCs w:val="0"/>
                <w:color w:val="auto"/>
                <w:sz w:val="21"/>
                <w:szCs w:val="21"/>
                <w:shd w:val="clear" w:color="auto" w:fill="FFFFFF"/>
                <w:lang w:val="en-US" w:eastAsia="zh-CN"/>
              </w:rPr>
              <w:t>提供合法的营业场所证明</w:t>
            </w:r>
            <w:r>
              <w:rPr>
                <w:rFonts w:hint="eastAsia" w:ascii="宋体" w:hAnsi="宋体" w:eastAsia="宋体" w:cs="宋体"/>
                <w:b w:val="0"/>
                <w:bCs w:val="0"/>
                <w:color w:val="auto"/>
                <w:sz w:val="21"/>
                <w:szCs w:val="21"/>
                <w:shd w:val="clear" w:color="auto" w:fill="FFFFFF"/>
              </w:rPr>
              <w:t>，得5分；</w:t>
            </w:r>
          </w:p>
          <w:p w14:paraId="25506CCD">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b/>
                <w:bCs/>
                <w:color w:val="auto"/>
                <w:sz w:val="21"/>
                <w:szCs w:val="21"/>
                <w:shd w:val="clear" w:color="auto" w:fill="FFFFFF"/>
              </w:rPr>
            </w:pPr>
            <w:r>
              <w:rPr>
                <w:rFonts w:hint="eastAsia" w:ascii="宋体" w:hAnsi="宋体" w:cs="宋体"/>
                <w:b w:val="0"/>
                <w:bCs w:val="0"/>
                <w:color w:val="auto"/>
                <w:sz w:val="21"/>
                <w:szCs w:val="21"/>
                <w:shd w:val="clear" w:color="auto" w:fill="FFFFFF"/>
                <w:lang w:eastAsia="zh-CN"/>
              </w:rPr>
              <w:t>（</w:t>
            </w:r>
            <w:r>
              <w:rPr>
                <w:rFonts w:hint="eastAsia" w:ascii="宋体" w:hAnsi="宋体" w:cs="宋体"/>
                <w:b w:val="0"/>
                <w:bCs w:val="0"/>
                <w:color w:val="auto"/>
                <w:sz w:val="21"/>
                <w:szCs w:val="21"/>
                <w:shd w:val="clear" w:color="auto" w:fill="FFFFFF"/>
                <w:lang w:val="en-US" w:eastAsia="zh-CN"/>
              </w:rPr>
              <w:t>2</w:t>
            </w:r>
            <w:r>
              <w:rPr>
                <w:rFonts w:hint="eastAsia" w:ascii="宋体" w:hAnsi="宋体" w:cs="宋体"/>
                <w:b w:val="0"/>
                <w:bCs w:val="0"/>
                <w:color w:val="auto"/>
                <w:sz w:val="21"/>
                <w:szCs w:val="21"/>
                <w:shd w:val="clear" w:color="auto" w:fill="FFFFFF"/>
                <w:lang w:eastAsia="zh-CN"/>
              </w:rPr>
              <w:t>）</w:t>
            </w:r>
            <w:r>
              <w:rPr>
                <w:rFonts w:hint="eastAsia" w:ascii="宋体" w:hAnsi="宋体" w:eastAsia="宋体" w:cs="宋体"/>
                <w:b w:val="0"/>
                <w:bCs w:val="0"/>
                <w:color w:val="auto"/>
                <w:sz w:val="21"/>
                <w:szCs w:val="21"/>
                <w:shd w:val="clear" w:color="auto" w:fill="FFFFFF"/>
              </w:rPr>
              <w:t>无办公场所的，得0分。</w:t>
            </w:r>
          </w:p>
        </w:tc>
        <w:tc>
          <w:tcPr>
            <w:tcW w:w="293" w:type="pct"/>
            <w:vAlign w:val="center"/>
          </w:tcPr>
          <w:p w14:paraId="4F2DE924">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5分</w:t>
            </w:r>
          </w:p>
        </w:tc>
        <w:tc>
          <w:tcPr>
            <w:tcW w:w="255" w:type="pct"/>
            <w:vAlign w:val="center"/>
          </w:tcPr>
          <w:p w14:paraId="7012C5A3">
            <w:pPr>
              <w:keepNext w:val="0"/>
              <w:keepLines w:val="0"/>
              <w:suppressLineNumbers w:val="0"/>
              <w:spacing w:before="0" w:beforeAutospacing="0" w:after="0" w:afterAutospacing="0"/>
              <w:ind w:left="0" w:right="0"/>
              <w:rPr>
                <w:rFonts w:hint="eastAsia" w:ascii="宋体" w:hAnsi="宋体" w:eastAsia="宋体" w:cs="宋体"/>
                <w:b/>
                <w:color w:val="auto"/>
                <w:sz w:val="21"/>
                <w:szCs w:val="21"/>
                <w:shd w:val="clear" w:color="auto" w:fill="FFFFFF"/>
              </w:rPr>
            </w:pPr>
          </w:p>
        </w:tc>
      </w:tr>
      <w:tr w14:paraId="4B754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19" w:type="pct"/>
            <w:vAlign w:val="center"/>
          </w:tcPr>
          <w:p w14:paraId="1E6343E4">
            <w:pPr>
              <w:keepNext w:val="0"/>
              <w:keepLines w:val="0"/>
              <w:suppressLineNumbers w:val="0"/>
              <w:spacing w:before="0" w:beforeAutospacing="0" w:after="0" w:afterAutospacing="0"/>
              <w:ind w:left="0" w:right="0"/>
              <w:jc w:val="center"/>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项目负责人</w:t>
            </w:r>
          </w:p>
        </w:tc>
        <w:tc>
          <w:tcPr>
            <w:tcW w:w="3731" w:type="pct"/>
            <w:vAlign w:val="center"/>
          </w:tcPr>
          <w:p w14:paraId="26C32A57">
            <w:pPr>
              <w:keepNext w:val="0"/>
              <w:keepLines w:val="0"/>
              <w:suppressLineNumbers w:val="0"/>
              <w:spacing w:before="0" w:beforeAutospacing="0" w:after="0" w:afterAutospacing="0"/>
              <w:ind w:left="0" w:right="0"/>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3、根据项目负责人具有5年的招标工作经验及相关证书进行评价。</w:t>
            </w:r>
          </w:p>
          <w:p w14:paraId="5D54A9E6">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shd w:val="clear" w:color="auto" w:fill="FFFFFF"/>
              </w:rPr>
            </w:pPr>
            <w:r>
              <w:rPr>
                <w:rFonts w:hint="eastAsia" w:ascii="宋体" w:hAnsi="宋体" w:eastAsia="宋体" w:cs="宋体"/>
                <w:b w:val="0"/>
                <w:bCs w:val="0"/>
                <w:color w:val="auto"/>
                <w:sz w:val="21"/>
                <w:szCs w:val="21"/>
                <w:shd w:val="clear" w:color="auto" w:fill="FFFFFF"/>
              </w:rPr>
              <w:t>（1）项目负责人具有5年的招标</w:t>
            </w:r>
            <w:r>
              <w:rPr>
                <w:rFonts w:hint="eastAsia" w:ascii="宋体" w:hAnsi="宋体" w:cs="宋体"/>
                <w:b w:val="0"/>
                <w:bCs w:val="0"/>
                <w:color w:val="auto"/>
                <w:sz w:val="21"/>
                <w:szCs w:val="21"/>
                <w:shd w:val="clear" w:color="auto" w:fill="FFFFFF"/>
                <w:lang w:val="en-US" w:eastAsia="zh-CN"/>
              </w:rPr>
              <w:t>代理从业</w:t>
            </w:r>
            <w:r>
              <w:rPr>
                <w:rFonts w:hint="eastAsia" w:ascii="宋体" w:hAnsi="宋体" w:eastAsia="宋体" w:cs="宋体"/>
                <w:b w:val="0"/>
                <w:bCs w:val="0"/>
                <w:color w:val="auto"/>
                <w:sz w:val="21"/>
                <w:szCs w:val="21"/>
                <w:shd w:val="clear" w:color="auto" w:fill="FFFFFF"/>
              </w:rPr>
              <w:t>经验（提供招标工作年限证明材料（从业证书或招标公告或中标公告或采购单位出具的证明函）及202</w:t>
            </w:r>
            <w:r>
              <w:rPr>
                <w:rFonts w:hint="eastAsia" w:ascii="宋体" w:hAnsi="宋体" w:cs="宋体"/>
                <w:b w:val="0"/>
                <w:bCs w:val="0"/>
                <w:color w:val="auto"/>
                <w:sz w:val="21"/>
                <w:szCs w:val="21"/>
                <w:shd w:val="clear" w:color="auto" w:fill="FFFFFF"/>
                <w:lang w:val="en-US" w:eastAsia="zh-CN"/>
              </w:rPr>
              <w:t>4</w:t>
            </w:r>
            <w:r>
              <w:rPr>
                <w:rFonts w:hint="eastAsia" w:ascii="宋体" w:hAnsi="宋体" w:eastAsia="宋体" w:cs="宋体"/>
                <w:b w:val="0"/>
                <w:bCs w:val="0"/>
                <w:color w:val="auto"/>
                <w:sz w:val="21"/>
                <w:szCs w:val="21"/>
                <w:shd w:val="clear" w:color="auto" w:fill="FFFFFF"/>
              </w:rPr>
              <w:t>年竞选代理机构缴纳</w:t>
            </w:r>
            <w:r>
              <w:rPr>
                <w:rFonts w:hint="eastAsia" w:ascii="宋体" w:hAnsi="宋体" w:cs="宋体"/>
                <w:b w:val="0"/>
                <w:bCs w:val="0"/>
                <w:color w:val="auto"/>
                <w:sz w:val="21"/>
                <w:szCs w:val="21"/>
                <w:shd w:val="clear" w:color="auto" w:fill="FFFFFF"/>
                <w:lang w:val="en-US" w:eastAsia="zh-CN"/>
              </w:rPr>
              <w:t>近三</w:t>
            </w:r>
            <w:r>
              <w:rPr>
                <w:rFonts w:hint="eastAsia" w:ascii="宋体" w:hAnsi="宋体" w:eastAsia="宋体" w:cs="宋体"/>
                <w:b w:val="0"/>
                <w:bCs w:val="0"/>
                <w:color w:val="auto"/>
                <w:sz w:val="21"/>
                <w:szCs w:val="21"/>
                <w:shd w:val="clear" w:color="auto" w:fill="FFFFFF"/>
              </w:rPr>
              <w:t>个月的社保缴纳证明）：</w:t>
            </w:r>
            <w:r>
              <w:rPr>
                <w:rFonts w:hint="eastAsia" w:ascii="宋体" w:hAnsi="宋体" w:cs="宋体"/>
                <w:b w:val="0"/>
                <w:bCs w:val="0"/>
                <w:color w:val="auto"/>
                <w:sz w:val="21"/>
                <w:szCs w:val="21"/>
                <w:shd w:val="clear" w:color="auto" w:fill="FFFFFF"/>
                <w:lang w:val="en-US" w:eastAsia="zh-CN"/>
              </w:rPr>
              <w:t>5</w:t>
            </w:r>
            <w:r>
              <w:rPr>
                <w:rFonts w:hint="eastAsia" w:ascii="宋体" w:hAnsi="宋体" w:eastAsia="宋体" w:cs="宋体"/>
                <w:b w:val="0"/>
                <w:bCs w:val="0"/>
                <w:color w:val="auto"/>
                <w:sz w:val="21"/>
                <w:szCs w:val="21"/>
                <w:shd w:val="clear" w:color="auto" w:fill="FFFFFF"/>
              </w:rPr>
              <w:t>分；</w:t>
            </w:r>
          </w:p>
          <w:p w14:paraId="3B04E1B8">
            <w:pPr>
              <w:keepNext w:val="0"/>
              <w:keepLines w:val="0"/>
              <w:suppressLineNumbers w:val="0"/>
              <w:spacing w:before="0" w:beforeAutospacing="0" w:after="0" w:afterAutospacing="0"/>
              <w:ind w:left="0" w:right="0"/>
              <w:rPr>
                <w:rFonts w:hint="default" w:ascii="宋体" w:hAnsi="宋体" w:eastAsia="宋体" w:cs="宋体"/>
                <w:b/>
                <w:bCs/>
                <w:color w:val="auto"/>
                <w:sz w:val="21"/>
                <w:szCs w:val="21"/>
                <w:shd w:val="clear" w:color="auto" w:fill="FFFFFF"/>
                <w:lang w:val="en-US" w:eastAsia="zh-CN"/>
              </w:rPr>
            </w:pPr>
            <w:r>
              <w:rPr>
                <w:rFonts w:hint="eastAsia" w:ascii="宋体" w:hAnsi="宋体" w:eastAsia="宋体" w:cs="宋体"/>
                <w:b w:val="0"/>
                <w:bCs w:val="0"/>
                <w:color w:val="auto"/>
                <w:sz w:val="21"/>
                <w:szCs w:val="21"/>
                <w:shd w:val="clear" w:color="auto" w:fill="FFFFFF"/>
              </w:rPr>
              <w:t>（2）项目负责人具有招标</w:t>
            </w:r>
            <w:r>
              <w:rPr>
                <w:rFonts w:hint="eastAsia" w:ascii="宋体" w:hAnsi="宋体" w:cs="宋体"/>
                <w:b w:val="0"/>
                <w:bCs w:val="0"/>
                <w:color w:val="auto"/>
                <w:sz w:val="21"/>
                <w:szCs w:val="21"/>
                <w:shd w:val="clear" w:color="auto" w:fill="FFFFFF"/>
                <w:lang w:val="en-US" w:eastAsia="zh-CN"/>
              </w:rPr>
              <w:t>代理专业技术</w:t>
            </w:r>
            <w:r>
              <w:rPr>
                <w:rFonts w:hint="eastAsia" w:ascii="宋体" w:hAnsi="宋体" w:eastAsia="宋体" w:cs="宋体"/>
                <w:b w:val="0"/>
                <w:bCs w:val="0"/>
                <w:color w:val="auto"/>
                <w:sz w:val="21"/>
                <w:szCs w:val="21"/>
                <w:shd w:val="clear" w:color="auto" w:fill="FFFFFF"/>
              </w:rPr>
              <w:t>资格证书（提供证书复印件）：</w:t>
            </w:r>
            <w:r>
              <w:rPr>
                <w:rFonts w:hint="eastAsia" w:ascii="宋体" w:hAnsi="宋体" w:cs="宋体"/>
                <w:b w:val="0"/>
                <w:bCs w:val="0"/>
                <w:color w:val="auto"/>
                <w:sz w:val="21"/>
                <w:szCs w:val="21"/>
                <w:shd w:val="clear" w:color="auto" w:fill="FFFFFF"/>
                <w:lang w:val="en-US" w:eastAsia="zh-CN"/>
              </w:rPr>
              <w:t>5</w:t>
            </w:r>
            <w:r>
              <w:rPr>
                <w:rFonts w:hint="eastAsia" w:ascii="宋体" w:hAnsi="宋体" w:eastAsia="宋体" w:cs="宋体"/>
                <w:b w:val="0"/>
                <w:bCs w:val="0"/>
                <w:color w:val="auto"/>
                <w:sz w:val="21"/>
                <w:szCs w:val="21"/>
                <w:shd w:val="clear" w:color="auto" w:fill="FFFFFF"/>
              </w:rPr>
              <w:t>分；</w:t>
            </w:r>
          </w:p>
        </w:tc>
        <w:tc>
          <w:tcPr>
            <w:tcW w:w="293" w:type="pct"/>
            <w:vAlign w:val="center"/>
          </w:tcPr>
          <w:p w14:paraId="786CAEAC">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10分</w:t>
            </w:r>
          </w:p>
        </w:tc>
        <w:tc>
          <w:tcPr>
            <w:tcW w:w="255" w:type="pct"/>
            <w:vAlign w:val="center"/>
          </w:tcPr>
          <w:p w14:paraId="55EDF603">
            <w:pPr>
              <w:keepNext w:val="0"/>
              <w:keepLines w:val="0"/>
              <w:suppressLineNumbers w:val="0"/>
              <w:bidi w:val="0"/>
              <w:spacing w:before="0" w:beforeAutospacing="0" w:after="0" w:afterAutospacing="0"/>
              <w:ind w:left="0" w:right="0" w:firstLine="257" w:firstLineChars="0"/>
              <w:jc w:val="left"/>
              <w:rPr>
                <w:rFonts w:hint="default" w:ascii="Calibri" w:hAnsi="Calibri" w:eastAsia="宋体" w:cs="宋体"/>
                <w:kern w:val="2"/>
                <w:sz w:val="21"/>
                <w:szCs w:val="22"/>
                <w:lang w:val="en-US" w:eastAsia="zh-CN" w:bidi="ar-SA"/>
              </w:rPr>
            </w:pPr>
          </w:p>
        </w:tc>
      </w:tr>
      <w:tr w14:paraId="60892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19" w:type="pct"/>
            <w:vAlign w:val="center"/>
          </w:tcPr>
          <w:p w14:paraId="690AAD3F">
            <w:pPr>
              <w:keepNext w:val="0"/>
              <w:keepLines w:val="0"/>
              <w:suppressLineNumbers w:val="0"/>
              <w:spacing w:before="0" w:beforeAutospacing="0" w:after="0" w:afterAutospacing="0"/>
              <w:ind w:left="0" w:right="0"/>
              <w:jc w:val="center"/>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团队成员</w:t>
            </w:r>
          </w:p>
        </w:tc>
        <w:tc>
          <w:tcPr>
            <w:tcW w:w="3731" w:type="pct"/>
            <w:vAlign w:val="center"/>
          </w:tcPr>
          <w:p w14:paraId="0AD41966">
            <w:pPr>
              <w:keepNext w:val="0"/>
              <w:keepLines w:val="0"/>
              <w:suppressLineNumbers w:val="0"/>
              <w:spacing w:before="0" w:beforeAutospacing="0" w:after="0" w:afterAutospacing="0"/>
              <w:ind w:left="0" w:right="0"/>
              <w:rPr>
                <w:rFonts w:hint="eastAsia" w:ascii="宋体" w:hAnsi="宋体" w:eastAsia="宋体" w:cs="宋体"/>
                <w:b/>
                <w:bCs/>
                <w:color w:val="auto"/>
                <w:sz w:val="21"/>
                <w:szCs w:val="21"/>
                <w:shd w:val="clear" w:color="auto" w:fill="FFFFFF"/>
              </w:rPr>
            </w:pPr>
            <w:r>
              <w:rPr>
                <w:rFonts w:hint="eastAsia" w:ascii="宋体" w:hAnsi="宋体" w:cs="宋体"/>
                <w:b/>
                <w:bCs/>
                <w:color w:val="auto"/>
                <w:sz w:val="21"/>
                <w:szCs w:val="21"/>
                <w:shd w:val="clear" w:color="auto" w:fill="FFFFFF"/>
                <w:lang w:val="en-US" w:eastAsia="zh-CN"/>
              </w:rPr>
              <w:t>4</w:t>
            </w:r>
            <w:r>
              <w:rPr>
                <w:rFonts w:hint="eastAsia" w:ascii="宋体" w:hAnsi="宋体" w:eastAsia="宋体" w:cs="宋体"/>
                <w:b/>
                <w:bCs/>
                <w:color w:val="auto"/>
                <w:sz w:val="21"/>
                <w:szCs w:val="21"/>
                <w:shd w:val="clear" w:color="auto" w:fill="FFFFFF"/>
              </w:rPr>
              <w:t>、根据配备熟悉政府采购法律法规、具备编制采购文件和组织采购活动等相应能力</w:t>
            </w:r>
            <w:r>
              <w:rPr>
                <w:rFonts w:hint="eastAsia" w:ascii="宋体" w:hAnsi="宋体" w:cs="宋体"/>
                <w:b/>
                <w:bCs/>
                <w:color w:val="auto"/>
                <w:sz w:val="21"/>
                <w:szCs w:val="21"/>
                <w:shd w:val="clear" w:color="auto" w:fill="FFFFFF"/>
                <w:lang w:val="en-US" w:eastAsia="zh-CN"/>
              </w:rPr>
              <w:t>的专业人员</w:t>
            </w:r>
            <w:r>
              <w:rPr>
                <w:rFonts w:hint="eastAsia" w:ascii="宋体" w:hAnsi="宋体" w:eastAsia="宋体" w:cs="宋体"/>
                <w:b/>
                <w:bCs/>
                <w:color w:val="auto"/>
                <w:sz w:val="21"/>
                <w:szCs w:val="21"/>
                <w:shd w:val="clear" w:color="auto" w:fill="FFFFFF"/>
              </w:rPr>
              <w:t>，每配备1人得1分，满分5分。</w:t>
            </w:r>
          </w:p>
          <w:p w14:paraId="5D9C9B57">
            <w:pPr>
              <w:keepNext w:val="0"/>
              <w:keepLines w:val="0"/>
              <w:suppressLineNumbers w:val="0"/>
              <w:spacing w:before="0" w:beforeAutospacing="0" w:after="0" w:afterAutospacing="0"/>
              <w:ind w:left="0" w:right="0"/>
              <w:rPr>
                <w:rFonts w:hint="eastAsia" w:ascii="宋体" w:hAnsi="宋体" w:eastAsia="宋体" w:cs="宋体"/>
                <w:b/>
                <w:bCs/>
                <w:color w:val="auto"/>
                <w:sz w:val="21"/>
                <w:szCs w:val="21"/>
                <w:shd w:val="clear" w:color="auto" w:fill="FFFFFF"/>
              </w:rPr>
            </w:pPr>
            <w:r>
              <w:rPr>
                <w:rFonts w:hint="eastAsia" w:ascii="宋体" w:hAnsi="宋体" w:eastAsia="宋体" w:cs="宋体"/>
                <w:b w:val="0"/>
                <w:bCs w:val="0"/>
                <w:color w:val="auto"/>
                <w:sz w:val="21"/>
                <w:szCs w:val="21"/>
                <w:shd w:val="clear" w:color="auto" w:fill="FFFFFF"/>
              </w:rPr>
              <w:t>（提供贵州省财政部门组织培训的从业人员培训证或者贵州省招标采购协会颁发的从业人员能力考评证书复印件及202</w:t>
            </w:r>
            <w:r>
              <w:rPr>
                <w:rFonts w:hint="eastAsia" w:ascii="宋体" w:hAnsi="宋体" w:cs="宋体"/>
                <w:b w:val="0"/>
                <w:bCs w:val="0"/>
                <w:color w:val="auto"/>
                <w:sz w:val="21"/>
                <w:szCs w:val="21"/>
                <w:shd w:val="clear" w:color="auto" w:fill="FFFFFF"/>
                <w:lang w:val="en-US" w:eastAsia="zh-CN"/>
              </w:rPr>
              <w:t>4</w:t>
            </w:r>
            <w:r>
              <w:rPr>
                <w:rFonts w:hint="eastAsia" w:ascii="宋体" w:hAnsi="宋体" w:eastAsia="宋体" w:cs="宋体"/>
                <w:b w:val="0"/>
                <w:bCs w:val="0"/>
                <w:color w:val="auto"/>
                <w:sz w:val="21"/>
                <w:szCs w:val="21"/>
                <w:shd w:val="clear" w:color="auto" w:fill="FFFFFF"/>
              </w:rPr>
              <w:t>年竞选代理机构缴纳的</w:t>
            </w:r>
            <w:r>
              <w:rPr>
                <w:rFonts w:hint="eastAsia" w:ascii="宋体" w:hAnsi="宋体" w:cs="宋体"/>
                <w:b w:val="0"/>
                <w:bCs w:val="0"/>
                <w:color w:val="auto"/>
                <w:sz w:val="21"/>
                <w:szCs w:val="21"/>
                <w:shd w:val="clear" w:color="auto" w:fill="FFFFFF"/>
                <w:lang w:val="en-US" w:eastAsia="zh-CN"/>
              </w:rPr>
              <w:t>近三</w:t>
            </w:r>
            <w:r>
              <w:rPr>
                <w:rFonts w:hint="eastAsia" w:ascii="宋体" w:hAnsi="宋体" w:eastAsia="宋体" w:cs="宋体"/>
                <w:b w:val="0"/>
                <w:bCs w:val="0"/>
                <w:color w:val="auto"/>
                <w:sz w:val="21"/>
                <w:szCs w:val="21"/>
                <w:shd w:val="clear" w:color="auto" w:fill="FFFFFF"/>
              </w:rPr>
              <w:t>个月的社保证明材料）</w:t>
            </w:r>
          </w:p>
        </w:tc>
        <w:tc>
          <w:tcPr>
            <w:tcW w:w="293" w:type="pct"/>
            <w:vAlign w:val="center"/>
          </w:tcPr>
          <w:p w14:paraId="5C0EEAA2">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5分</w:t>
            </w:r>
          </w:p>
        </w:tc>
        <w:tc>
          <w:tcPr>
            <w:tcW w:w="255" w:type="pct"/>
            <w:vAlign w:val="center"/>
          </w:tcPr>
          <w:p w14:paraId="0C0A0173">
            <w:pPr>
              <w:keepNext w:val="0"/>
              <w:keepLines w:val="0"/>
              <w:suppressLineNumbers w:val="0"/>
              <w:spacing w:before="0" w:beforeAutospacing="0" w:after="0" w:afterAutospacing="0"/>
              <w:ind w:left="0" w:right="0"/>
              <w:rPr>
                <w:rFonts w:hint="eastAsia" w:ascii="宋体" w:hAnsi="宋体" w:eastAsia="宋体" w:cs="宋体"/>
                <w:b/>
                <w:color w:val="auto"/>
                <w:sz w:val="21"/>
                <w:szCs w:val="21"/>
                <w:shd w:val="clear" w:color="auto" w:fill="FFFFFF"/>
              </w:rPr>
            </w:pPr>
          </w:p>
        </w:tc>
      </w:tr>
      <w:tr w14:paraId="0B13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719" w:type="pct"/>
            <w:vAlign w:val="center"/>
          </w:tcPr>
          <w:p w14:paraId="1F749961">
            <w:pPr>
              <w:keepNext w:val="0"/>
              <w:keepLines w:val="0"/>
              <w:suppressLineNumbers w:val="0"/>
              <w:spacing w:before="0" w:beforeAutospacing="0" w:after="0" w:afterAutospacing="0"/>
              <w:ind w:left="0" w:right="0"/>
              <w:jc w:val="center"/>
              <w:rPr>
                <w:rFonts w:hint="eastAsia" w:ascii="宋体" w:hAnsi="宋体" w:eastAsia="宋体" w:cs="宋体"/>
                <w:b/>
                <w:color w:val="auto"/>
                <w:sz w:val="21"/>
                <w:szCs w:val="21"/>
                <w:shd w:val="clear" w:color="auto" w:fill="FFFFFF"/>
              </w:rPr>
            </w:pPr>
            <w:r>
              <w:rPr>
                <w:rFonts w:hint="eastAsia" w:ascii="宋体" w:hAnsi="宋体" w:cs="宋体"/>
                <w:b/>
                <w:color w:val="auto"/>
                <w:sz w:val="21"/>
                <w:szCs w:val="21"/>
                <w:shd w:val="clear" w:color="auto" w:fill="FFFFFF"/>
                <w:lang w:val="en-US" w:eastAsia="zh-CN"/>
              </w:rPr>
              <w:t>机构</w:t>
            </w:r>
            <w:r>
              <w:rPr>
                <w:rFonts w:hint="eastAsia" w:ascii="宋体" w:hAnsi="宋体" w:eastAsia="宋体" w:cs="宋体"/>
                <w:b/>
                <w:color w:val="auto"/>
                <w:sz w:val="21"/>
                <w:szCs w:val="21"/>
                <w:shd w:val="clear" w:color="auto" w:fill="FFFFFF"/>
              </w:rPr>
              <w:t>实力</w:t>
            </w:r>
          </w:p>
        </w:tc>
        <w:tc>
          <w:tcPr>
            <w:tcW w:w="3731" w:type="pct"/>
            <w:vAlign w:val="center"/>
          </w:tcPr>
          <w:p w14:paraId="009BECE3">
            <w:pPr>
              <w:keepNext w:val="0"/>
              <w:keepLines w:val="0"/>
              <w:numPr>
                <w:ilvl w:val="0"/>
                <w:numId w:val="2"/>
              </w:numPr>
              <w:suppressLineNumbers w:val="0"/>
              <w:spacing w:before="0" w:beforeAutospacing="0" w:after="0" w:afterAutospacing="0"/>
              <w:ind w:left="0" w:right="0"/>
              <w:rPr>
                <w:rFonts w:hint="eastAsia" w:ascii="宋体" w:hAnsi="宋体" w:cs="宋体"/>
                <w:b/>
                <w:bCs/>
                <w:color w:val="auto"/>
                <w:sz w:val="21"/>
                <w:szCs w:val="21"/>
                <w:shd w:val="clear" w:color="auto" w:fill="FFFFFF"/>
                <w:lang w:val="en-US" w:eastAsia="zh-CN"/>
              </w:rPr>
            </w:pPr>
            <w:r>
              <w:rPr>
                <w:rFonts w:hint="eastAsia" w:ascii="宋体" w:hAnsi="宋体" w:eastAsia="宋体" w:cs="宋体"/>
                <w:b/>
                <w:bCs/>
                <w:color w:val="auto"/>
                <w:sz w:val="21"/>
                <w:szCs w:val="21"/>
                <w:shd w:val="clear" w:color="auto" w:fill="FFFFFF"/>
                <w:lang w:val="en-US" w:eastAsia="zh-CN"/>
              </w:rPr>
              <w:t>招标代理机构管理体系及</w:t>
            </w:r>
            <w:r>
              <w:rPr>
                <w:rFonts w:hint="eastAsia" w:ascii="宋体" w:hAnsi="宋体" w:cs="宋体"/>
                <w:b/>
                <w:bCs/>
                <w:color w:val="auto"/>
                <w:sz w:val="21"/>
                <w:szCs w:val="21"/>
                <w:shd w:val="clear" w:color="auto" w:fill="FFFFFF"/>
                <w:lang w:val="en-US" w:eastAsia="zh-CN"/>
              </w:rPr>
              <w:t>内部管理制度健全</w:t>
            </w:r>
          </w:p>
          <w:p w14:paraId="7423EFC0">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b w:val="0"/>
                <w:bCs w:val="0"/>
                <w:color w:val="auto"/>
                <w:sz w:val="21"/>
                <w:szCs w:val="21"/>
                <w:shd w:val="clear" w:color="auto" w:fill="FFFFFF"/>
                <w:lang w:val="en-US" w:eastAsia="zh-CN"/>
              </w:rPr>
            </w:pPr>
            <w:r>
              <w:rPr>
                <w:rFonts w:hint="eastAsia" w:ascii="宋体" w:hAnsi="宋体" w:cs="宋体"/>
                <w:b w:val="0"/>
                <w:bCs w:val="0"/>
                <w:color w:val="auto"/>
                <w:sz w:val="21"/>
                <w:szCs w:val="21"/>
                <w:shd w:val="clear" w:color="auto" w:fill="FFFFFF"/>
                <w:lang w:val="en-US" w:eastAsia="zh-CN"/>
              </w:rPr>
              <w:t>（1）具有完善的质量控制、档案管理、风险防控，能够有效保障采购活动规范运行；提升工作效率。提供相关制度文件及其他证明材料的，得5分。</w:t>
            </w:r>
          </w:p>
          <w:p w14:paraId="5DE5D4B5">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shd w:val="clear" w:color="auto" w:fill="FFFFFF"/>
                <w:lang w:val="en-US" w:eastAsia="zh-CN"/>
              </w:rPr>
            </w:pPr>
            <w:r>
              <w:rPr>
                <w:rFonts w:hint="eastAsia" w:ascii="宋体" w:hAnsi="宋体" w:cs="宋体"/>
                <w:b w:val="0"/>
                <w:bCs w:val="0"/>
                <w:color w:val="auto"/>
                <w:sz w:val="21"/>
                <w:szCs w:val="21"/>
                <w:shd w:val="clear" w:color="auto" w:fill="FFFFFF"/>
                <w:lang w:val="en-US" w:eastAsia="zh-CN"/>
              </w:rPr>
              <w:t>（2）已录入中国政府采购代理机构名单</w:t>
            </w:r>
            <w:r>
              <w:rPr>
                <w:rFonts w:hint="eastAsia" w:ascii="宋体" w:hAnsi="宋体" w:cs="宋体"/>
                <w:b w:val="0"/>
                <w:bCs w:val="0"/>
                <w:color w:val="auto"/>
                <w:sz w:val="18"/>
                <w:szCs w:val="18"/>
                <w:shd w:val="clear" w:color="auto" w:fill="FFFFFF"/>
                <w:lang w:val="en-US" w:eastAsia="zh-CN"/>
              </w:rPr>
              <w:t>（贵州省政府采购平云台查询截图）</w:t>
            </w:r>
            <w:r>
              <w:rPr>
                <w:rFonts w:hint="eastAsia" w:ascii="宋体" w:hAnsi="宋体" w:eastAsia="宋体" w:cs="宋体"/>
                <w:b w:val="0"/>
                <w:bCs w:val="0"/>
                <w:color w:val="auto"/>
                <w:sz w:val="21"/>
                <w:szCs w:val="21"/>
                <w:shd w:val="clear" w:color="auto" w:fill="FFFFFF"/>
                <w:lang w:val="en-US" w:eastAsia="zh-CN"/>
              </w:rPr>
              <w:t xml:space="preserve">；5分           </w:t>
            </w:r>
          </w:p>
          <w:p w14:paraId="3AF8CE02">
            <w:pPr>
              <w:keepNext w:val="0"/>
              <w:keepLines w:val="0"/>
              <w:suppressLineNumbers w:val="0"/>
              <w:spacing w:before="0" w:beforeAutospacing="0" w:after="0" w:afterAutospacing="0"/>
              <w:ind w:left="0" w:right="0"/>
              <w:rPr>
                <w:rFonts w:hint="default"/>
                <w:lang w:val="en-US" w:eastAsia="zh-CN"/>
              </w:rPr>
            </w:pPr>
            <w:r>
              <w:rPr>
                <w:rFonts w:hint="eastAsia" w:ascii="宋体" w:hAnsi="宋体" w:cs="宋体"/>
                <w:b w:val="0"/>
                <w:bCs w:val="0"/>
                <w:color w:val="auto"/>
                <w:sz w:val="21"/>
                <w:szCs w:val="21"/>
                <w:shd w:val="clear" w:color="auto" w:fill="FFFFFF"/>
                <w:lang w:val="en-US" w:eastAsia="zh-CN"/>
              </w:rPr>
              <w:t>（3）</w:t>
            </w:r>
            <w:r>
              <w:t>近2年内获得县级及以上政府采购相关表彰、荣誉称号，每项得1分</w:t>
            </w:r>
            <w:r>
              <w:rPr>
                <w:rFonts w:hint="eastAsia" w:ascii="宋体" w:hAnsi="宋体" w:eastAsia="宋体" w:cs="宋体"/>
                <w:b w:val="0"/>
                <w:bCs w:val="0"/>
                <w:color w:val="auto"/>
                <w:sz w:val="21"/>
                <w:szCs w:val="21"/>
                <w:shd w:val="clear" w:color="auto" w:fill="FFFFFF"/>
                <w:lang w:val="en-US" w:eastAsia="zh-CN"/>
              </w:rPr>
              <w:t>；</w:t>
            </w:r>
            <w:r>
              <w:rPr>
                <w:rFonts w:hint="eastAsia" w:ascii="宋体" w:hAnsi="宋体" w:cs="宋体"/>
                <w:b w:val="0"/>
                <w:bCs w:val="0"/>
                <w:color w:val="auto"/>
                <w:sz w:val="21"/>
                <w:szCs w:val="21"/>
                <w:shd w:val="clear" w:color="auto" w:fill="FFFFFF"/>
                <w:lang w:val="en-US" w:eastAsia="zh-CN"/>
              </w:rPr>
              <w:t>最多</w:t>
            </w:r>
            <w:bookmarkStart w:id="0" w:name="_GoBack"/>
            <w:bookmarkEnd w:id="0"/>
            <w:r>
              <w:rPr>
                <w:rFonts w:hint="eastAsia" w:ascii="宋体" w:hAnsi="宋体" w:eastAsia="宋体" w:cs="宋体"/>
                <w:b w:val="0"/>
                <w:bCs w:val="0"/>
                <w:color w:val="auto"/>
                <w:sz w:val="21"/>
                <w:szCs w:val="21"/>
                <w:shd w:val="clear" w:color="auto" w:fill="FFFFFF"/>
                <w:lang w:val="en-US" w:eastAsia="zh-CN"/>
              </w:rPr>
              <w:t>5分</w:t>
            </w:r>
          </w:p>
        </w:tc>
        <w:tc>
          <w:tcPr>
            <w:tcW w:w="293" w:type="pct"/>
            <w:vAlign w:val="center"/>
          </w:tcPr>
          <w:p w14:paraId="55587433">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15分</w:t>
            </w:r>
          </w:p>
        </w:tc>
        <w:tc>
          <w:tcPr>
            <w:tcW w:w="255" w:type="pct"/>
            <w:vAlign w:val="center"/>
          </w:tcPr>
          <w:p w14:paraId="3B321BBF">
            <w:pPr>
              <w:keepNext w:val="0"/>
              <w:keepLines w:val="0"/>
              <w:suppressLineNumbers w:val="0"/>
              <w:spacing w:before="0" w:beforeAutospacing="0" w:after="0" w:afterAutospacing="0"/>
              <w:ind w:left="0" w:right="0"/>
              <w:rPr>
                <w:rFonts w:hint="eastAsia" w:ascii="宋体" w:hAnsi="宋体" w:eastAsia="宋体" w:cs="宋体"/>
                <w:b/>
                <w:color w:val="auto"/>
                <w:sz w:val="21"/>
                <w:szCs w:val="21"/>
                <w:shd w:val="clear" w:color="auto" w:fill="FFFFFF"/>
                <w:lang w:val="en-US" w:eastAsia="zh-CN"/>
              </w:rPr>
            </w:pPr>
          </w:p>
        </w:tc>
      </w:tr>
      <w:tr w14:paraId="7A1B1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719" w:type="pct"/>
            <w:vAlign w:val="center"/>
          </w:tcPr>
          <w:p w14:paraId="0B0D0A3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业绩</w:t>
            </w:r>
          </w:p>
        </w:tc>
        <w:tc>
          <w:tcPr>
            <w:tcW w:w="3731" w:type="pct"/>
            <w:vAlign w:val="center"/>
          </w:tcPr>
          <w:p w14:paraId="0115B434">
            <w:pPr>
              <w:keepNext w:val="0"/>
              <w:keepLines w:val="0"/>
              <w:suppressLineNumbers w:val="0"/>
              <w:spacing w:before="0" w:beforeAutospacing="0" w:after="0" w:afterAutospacing="0" w:line="300" w:lineRule="exact"/>
              <w:ind w:left="0" w:right="0"/>
              <w:jc w:val="left"/>
              <w:rPr>
                <w:rFonts w:hint="eastAsia" w:ascii="宋体" w:hAnsi="宋体" w:eastAsia="宋体" w:cs="宋体"/>
                <w:b/>
                <w:bCs/>
                <w:color w:val="auto"/>
                <w:sz w:val="21"/>
                <w:szCs w:val="21"/>
                <w:shd w:val="clear" w:color="auto" w:fill="FFFFFF"/>
              </w:rPr>
            </w:pPr>
            <w:r>
              <w:rPr>
                <w:rFonts w:hint="eastAsia" w:ascii="宋体" w:hAnsi="宋体" w:cs="宋体"/>
                <w:b/>
                <w:bCs/>
                <w:color w:val="auto"/>
                <w:sz w:val="21"/>
                <w:szCs w:val="21"/>
                <w:shd w:val="clear" w:color="auto" w:fill="FFFFFF"/>
                <w:lang w:val="en-US" w:eastAsia="zh-CN"/>
              </w:rPr>
              <w:t>6</w:t>
            </w:r>
            <w:r>
              <w:rPr>
                <w:rFonts w:hint="eastAsia" w:ascii="宋体" w:hAnsi="宋体" w:eastAsia="宋体" w:cs="宋体"/>
                <w:b/>
                <w:bCs/>
                <w:color w:val="auto"/>
                <w:sz w:val="21"/>
                <w:szCs w:val="21"/>
                <w:shd w:val="clear" w:color="auto" w:fill="FFFFFF"/>
              </w:rPr>
              <w:t>、招标代理机构业绩评价</w:t>
            </w:r>
          </w:p>
          <w:p w14:paraId="5D37846F">
            <w:pPr>
              <w:keepNext w:val="0"/>
              <w:keepLines w:val="0"/>
              <w:suppressLineNumbers w:val="0"/>
              <w:spacing w:before="0" w:beforeAutospacing="0" w:after="0" w:afterAutospacing="0" w:line="300" w:lineRule="exact"/>
              <w:ind w:left="0" w:right="0"/>
              <w:jc w:val="left"/>
              <w:rPr>
                <w:rFonts w:hint="default" w:ascii="宋体" w:hAnsi="宋体" w:eastAsia="宋体" w:cs="宋体"/>
                <w:color w:val="auto"/>
                <w:sz w:val="21"/>
                <w:szCs w:val="21"/>
                <w:shd w:val="clear" w:color="auto" w:fill="FFFFFF"/>
                <w:lang w:val="en-US"/>
              </w:rPr>
            </w:pPr>
            <w:r>
              <w:rPr>
                <w:rFonts w:hint="eastAsia" w:ascii="宋体" w:hAnsi="宋体" w:eastAsia="宋体" w:cs="宋体"/>
                <w:color w:val="auto"/>
                <w:sz w:val="21"/>
                <w:szCs w:val="21"/>
                <w:shd w:val="clear" w:color="auto" w:fill="FFFFFF"/>
              </w:rPr>
              <w:t>（1）近</w:t>
            </w:r>
            <w:r>
              <w:rPr>
                <w:rFonts w:hint="eastAsia" w:ascii="宋体" w:hAnsi="宋体" w:cs="宋体"/>
                <w:color w:val="auto"/>
                <w:sz w:val="21"/>
                <w:szCs w:val="21"/>
                <w:shd w:val="clear" w:color="auto" w:fill="FFFFFF"/>
                <w:lang w:val="en-US" w:eastAsia="zh-CN"/>
              </w:rPr>
              <w:t>3</w:t>
            </w:r>
            <w:r>
              <w:rPr>
                <w:rFonts w:hint="eastAsia" w:ascii="宋体" w:hAnsi="宋体" w:eastAsia="宋体" w:cs="宋体"/>
                <w:color w:val="auto"/>
                <w:sz w:val="21"/>
                <w:szCs w:val="21"/>
                <w:shd w:val="clear" w:color="auto" w:fill="FFFFFF"/>
              </w:rPr>
              <w:t>年</w:t>
            </w:r>
            <w:r>
              <w:rPr>
                <w:rFonts w:hint="eastAsia" w:ascii="宋体" w:hAnsi="宋体" w:cs="宋体"/>
                <w:color w:val="auto"/>
                <w:sz w:val="21"/>
                <w:szCs w:val="21"/>
                <w:shd w:val="clear" w:color="auto" w:fill="FFFFFF"/>
                <w:lang w:val="en-US" w:eastAsia="zh-CN"/>
              </w:rPr>
              <w:t xml:space="preserve">完成的招标代理项目业绩（类似货物类、服务类）：1个得1分，总分5分（提供遴选代理合同和中标通知书复印件，中标公示截图复印件，否则不计分）                                                                                                                                                                                                                                                                                                                                                                                                                                                                                                                                                                                                                                                                                                                          </w:t>
            </w:r>
          </w:p>
        </w:tc>
        <w:tc>
          <w:tcPr>
            <w:tcW w:w="293" w:type="pct"/>
            <w:vAlign w:val="center"/>
          </w:tcPr>
          <w:p w14:paraId="1E609813">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5分</w:t>
            </w:r>
          </w:p>
        </w:tc>
        <w:tc>
          <w:tcPr>
            <w:tcW w:w="255" w:type="pct"/>
            <w:vAlign w:val="center"/>
          </w:tcPr>
          <w:p w14:paraId="4A20D4EB">
            <w:pPr>
              <w:keepNext w:val="0"/>
              <w:keepLines w:val="0"/>
              <w:suppressLineNumbers w:val="0"/>
              <w:spacing w:before="0" w:beforeAutospacing="0" w:after="0" w:afterAutospacing="0"/>
              <w:ind w:left="0" w:right="0" w:firstLine="645"/>
              <w:rPr>
                <w:rFonts w:hint="default" w:ascii="宋体" w:hAnsi="宋体" w:eastAsia="宋体" w:cs="宋体"/>
                <w:color w:val="auto"/>
                <w:sz w:val="21"/>
                <w:szCs w:val="21"/>
                <w:shd w:val="clear" w:color="auto" w:fill="FFFFFF"/>
                <w:lang w:val="en-US" w:eastAsia="zh-CN"/>
              </w:rPr>
            </w:pPr>
          </w:p>
        </w:tc>
      </w:tr>
      <w:tr w14:paraId="4990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19" w:type="pct"/>
            <w:vAlign w:val="center"/>
          </w:tcPr>
          <w:p w14:paraId="554B589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代理服务方案</w:t>
            </w:r>
          </w:p>
        </w:tc>
        <w:tc>
          <w:tcPr>
            <w:tcW w:w="3731" w:type="pct"/>
            <w:vAlign w:val="center"/>
          </w:tcPr>
          <w:p w14:paraId="1EF84C25">
            <w:pPr>
              <w:keepNext w:val="0"/>
              <w:keepLines w:val="0"/>
              <w:suppressLineNumbers w:val="0"/>
              <w:spacing w:before="0" w:beforeAutospacing="0" w:after="0" w:afterAutospacing="0" w:line="300" w:lineRule="exact"/>
              <w:ind w:left="0" w:right="0"/>
              <w:jc w:val="left"/>
              <w:rPr>
                <w:rFonts w:hint="eastAsia" w:ascii="宋体" w:hAnsi="宋体" w:eastAsia="宋体" w:cs="宋体"/>
                <w:b/>
                <w:bCs/>
                <w:color w:val="auto"/>
                <w:sz w:val="21"/>
                <w:szCs w:val="21"/>
                <w:shd w:val="clear" w:color="auto" w:fill="FFFFFF"/>
              </w:rPr>
            </w:pPr>
            <w:r>
              <w:rPr>
                <w:rFonts w:hint="eastAsia" w:ascii="宋体" w:hAnsi="宋体" w:cs="宋体"/>
                <w:b/>
                <w:bCs/>
                <w:color w:val="auto"/>
                <w:sz w:val="21"/>
                <w:szCs w:val="21"/>
                <w:shd w:val="clear" w:color="auto" w:fill="FFFFFF"/>
                <w:lang w:val="en-US" w:eastAsia="zh-CN"/>
              </w:rPr>
              <w:t>7</w:t>
            </w:r>
            <w:r>
              <w:rPr>
                <w:rFonts w:hint="eastAsia" w:ascii="宋体" w:hAnsi="宋体" w:eastAsia="宋体" w:cs="宋体"/>
                <w:b/>
                <w:bCs/>
                <w:color w:val="auto"/>
                <w:sz w:val="21"/>
                <w:szCs w:val="21"/>
                <w:shd w:val="clear" w:color="auto" w:fill="FFFFFF"/>
              </w:rPr>
              <w:t>、招标代理方案、项目流程细则评价</w:t>
            </w:r>
          </w:p>
          <w:p w14:paraId="734A96CE">
            <w:pPr>
              <w:keepNext w:val="0"/>
              <w:keepLines w:val="0"/>
              <w:suppressLineNumbers w:val="0"/>
              <w:spacing w:before="0" w:beforeAutospacing="0" w:after="0" w:afterAutospacing="0" w:line="300" w:lineRule="exact"/>
              <w:ind w:left="0" w:right="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（1）招标代理方案、项目流程细则详细、内容具体，可行性高，得</w:t>
            </w:r>
            <w:r>
              <w:rPr>
                <w:rFonts w:hint="eastAsia" w:ascii="宋体" w:hAnsi="宋体" w:cs="宋体"/>
                <w:color w:val="auto"/>
                <w:sz w:val="21"/>
                <w:szCs w:val="21"/>
                <w:shd w:val="clear" w:color="auto" w:fill="FFFFFF"/>
                <w:lang w:val="en-US" w:eastAsia="zh-CN"/>
              </w:rPr>
              <w:t>35</w:t>
            </w:r>
            <w:r>
              <w:rPr>
                <w:rFonts w:hint="eastAsia" w:ascii="宋体" w:hAnsi="宋体" w:eastAsia="宋体" w:cs="宋体"/>
                <w:color w:val="auto"/>
                <w:sz w:val="21"/>
                <w:szCs w:val="21"/>
                <w:shd w:val="clear" w:color="auto" w:fill="FFFFFF"/>
              </w:rPr>
              <w:t>～</w:t>
            </w:r>
            <w:r>
              <w:rPr>
                <w:rFonts w:hint="eastAsia" w:ascii="宋体" w:hAnsi="宋体" w:cs="宋体"/>
                <w:color w:val="auto"/>
                <w:sz w:val="21"/>
                <w:szCs w:val="21"/>
                <w:shd w:val="clear" w:color="auto" w:fill="FFFFFF"/>
                <w:lang w:val="en-US" w:eastAsia="zh-CN"/>
              </w:rPr>
              <w:t>40</w:t>
            </w:r>
            <w:r>
              <w:rPr>
                <w:rFonts w:hint="eastAsia" w:ascii="宋体" w:hAnsi="宋体" w:eastAsia="宋体" w:cs="宋体"/>
                <w:color w:val="auto"/>
                <w:sz w:val="21"/>
                <w:szCs w:val="21"/>
                <w:shd w:val="clear" w:color="auto" w:fill="FFFFFF"/>
              </w:rPr>
              <w:t>分；</w:t>
            </w:r>
          </w:p>
          <w:p w14:paraId="0AA7A347">
            <w:pPr>
              <w:keepNext w:val="0"/>
              <w:keepLines w:val="0"/>
              <w:suppressLineNumbers w:val="0"/>
              <w:spacing w:before="0" w:beforeAutospacing="0" w:after="0" w:afterAutospacing="0" w:line="300" w:lineRule="exact"/>
              <w:ind w:left="0" w:right="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（2）招标代理方案、项目流程细则可行，但内容简单不够详细，得</w:t>
            </w:r>
            <w:r>
              <w:rPr>
                <w:rFonts w:hint="eastAsia" w:ascii="宋体" w:hAnsi="宋体" w:cs="宋体"/>
                <w:color w:val="auto"/>
                <w:sz w:val="21"/>
                <w:szCs w:val="21"/>
                <w:shd w:val="clear" w:color="auto" w:fill="FFFFFF"/>
                <w:lang w:val="en-US" w:eastAsia="zh-CN"/>
              </w:rPr>
              <w:t>15</w:t>
            </w:r>
            <w:r>
              <w:rPr>
                <w:rFonts w:hint="eastAsia" w:ascii="宋体" w:hAnsi="宋体" w:eastAsia="宋体" w:cs="宋体"/>
                <w:color w:val="auto"/>
                <w:sz w:val="21"/>
                <w:szCs w:val="21"/>
                <w:shd w:val="clear" w:color="auto" w:fill="FFFFFF"/>
              </w:rPr>
              <w:t>～</w:t>
            </w:r>
            <w:r>
              <w:rPr>
                <w:rFonts w:hint="eastAsia" w:ascii="宋体" w:hAnsi="宋体" w:cs="宋体"/>
                <w:color w:val="auto"/>
                <w:sz w:val="21"/>
                <w:szCs w:val="21"/>
                <w:shd w:val="clear" w:color="auto" w:fill="FFFFFF"/>
                <w:lang w:val="en-US" w:eastAsia="zh-CN"/>
              </w:rPr>
              <w:t>30</w:t>
            </w:r>
            <w:r>
              <w:rPr>
                <w:rFonts w:hint="eastAsia" w:ascii="宋体" w:hAnsi="宋体" w:eastAsia="宋体" w:cs="宋体"/>
                <w:color w:val="auto"/>
                <w:sz w:val="21"/>
                <w:szCs w:val="21"/>
                <w:shd w:val="clear" w:color="auto" w:fill="FFFFFF"/>
              </w:rPr>
              <w:t>分；</w:t>
            </w:r>
          </w:p>
          <w:p w14:paraId="35243009">
            <w:pPr>
              <w:keepNext w:val="0"/>
              <w:keepLines w:val="0"/>
              <w:suppressLineNumbers w:val="0"/>
              <w:spacing w:before="0" w:beforeAutospacing="0" w:after="0" w:afterAutospacing="0" w:line="300" w:lineRule="exact"/>
              <w:ind w:left="0" w:right="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（3）招标代理方案、项目流程细则不够详细、合理性欠缺，得</w:t>
            </w:r>
            <w:r>
              <w:rPr>
                <w:rFonts w:hint="default" w:ascii="宋体" w:hAnsi="宋体" w:cs="宋体"/>
                <w:color w:val="auto"/>
                <w:sz w:val="21"/>
                <w:szCs w:val="21"/>
                <w:shd w:val="clear" w:color="auto" w:fill="FFFFFF"/>
                <w:lang w:val="en-US" w:eastAsia="zh-CN"/>
              </w:rPr>
              <w:t>1</w:t>
            </w:r>
            <w:r>
              <w:rPr>
                <w:rFonts w:hint="eastAsia" w:ascii="宋体" w:hAnsi="宋体" w:eastAsia="宋体" w:cs="宋体"/>
                <w:color w:val="auto"/>
                <w:sz w:val="21"/>
                <w:szCs w:val="21"/>
                <w:shd w:val="clear" w:color="auto" w:fill="FFFFFF"/>
              </w:rPr>
              <w:t>～</w:t>
            </w:r>
            <w:r>
              <w:rPr>
                <w:rFonts w:hint="eastAsia" w:ascii="宋体" w:hAnsi="宋体" w:cs="宋体"/>
                <w:color w:val="auto"/>
                <w:sz w:val="21"/>
                <w:szCs w:val="21"/>
                <w:shd w:val="clear" w:color="auto" w:fill="FFFFFF"/>
                <w:lang w:val="en-US" w:eastAsia="zh-CN"/>
              </w:rPr>
              <w:t>8</w:t>
            </w:r>
            <w:r>
              <w:rPr>
                <w:rFonts w:hint="eastAsia" w:ascii="宋体" w:hAnsi="宋体" w:eastAsia="宋体" w:cs="宋体"/>
                <w:color w:val="auto"/>
                <w:sz w:val="21"/>
                <w:szCs w:val="21"/>
                <w:shd w:val="clear" w:color="auto" w:fill="FFFFFF"/>
              </w:rPr>
              <w:t>分；</w:t>
            </w:r>
          </w:p>
          <w:p w14:paraId="68752C5C">
            <w:pPr>
              <w:keepNext w:val="0"/>
              <w:keepLines w:val="0"/>
              <w:suppressLineNumbers w:val="0"/>
              <w:spacing w:before="0" w:beforeAutospacing="0" w:after="0" w:afterAutospacing="0" w:line="300" w:lineRule="exact"/>
              <w:ind w:left="0" w:right="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（4）未提供招标代理方案、</w:t>
            </w:r>
            <w:r>
              <w:rPr>
                <w:rFonts w:hint="eastAsia" w:ascii="宋体" w:hAnsi="宋体" w:cs="宋体"/>
                <w:color w:val="auto"/>
                <w:sz w:val="21"/>
                <w:szCs w:val="21"/>
                <w:shd w:val="clear" w:color="auto" w:fill="FFFFFF"/>
                <w:lang w:val="en-US" w:eastAsia="zh-CN"/>
              </w:rPr>
              <w:t>项目</w:t>
            </w:r>
            <w:r>
              <w:rPr>
                <w:rFonts w:hint="eastAsia" w:ascii="宋体" w:hAnsi="宋体" w:eastAsia="宋体" w:cs="宋体"/>
                <w:color w:val="auto"/>
                <w:sz w:val="21"/>
                <w:szCs w:val="21"/>
                <w:shd w:val="clear" w:color="auto" w:fill="FFFFFF"/>
              </w:rPr>
              <w:t>流程实施细则，得0分。</w:t>
            </w:r>
          </w:p>
        </w:tc>
        <w:tc>
          <w:tcPr>
            <w:tcW w:w="293" w:type="pct"/>
            <w:vAlign w:val="center"/>
          </w:tcPr>
          <w:p w14:paraId="26D7329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40分</w:t>
            </w:r>
          </w:p>
        </w:tc>
        <w:tc>
          <w:tcPr>
            <w:tcW w:w="255" w:type="pct"/>
            <w:vAlign w:val="center"/>
          </w:tcPr>
          <w:p w14:paraId="4A183849">
            <w:pPr>
              <w:keepNext w:val="0"/>
              <w:keepLines w:val="0"/>
              <w:suppressLineNumbers w:val="0"/>
              <w:spacing w:before="0" w:beforeAutospacing="0" w:after="0" w:afterAutospacing="0"/>
              <w:ind w:left="0" w:right="0" w:firstLine="645"/>
              <w:rPr>
                <w:rFonts w:hint="eastAsia" w:ascii="宋体" w:hAnsi="宋体" w:eastAsia="宋体" w:cs="宋体"/>
                <w:color w:val="auto"/>
                <w:sz w:val="21"/>
                <w:szCs w:val="21"/>
                <w:shd w:val="clear" w:color="auto" w:fill="FFFFFF"/>
              </w:rPr>
            </w:pPr>
          </w:p>
        </w:tc>
      </w:tr>
      <w:tr w14:paraId="698B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451" w:type="pct"/>
            <w:gridSpan w:val="2"/>
            <w:vAlign w:val="center"/>
          </w:tcPr>
          <w:p w14:paraId="6EA63D7D">
            <w:pPr>
              <w:keepNext w:val="0"/>
              <w:keepLines w:val="0"/>
              <w:widowControl/>
              <w:suppressLineNumbers w:val="0"/>
              <w:spacing w:before="0" w:beforeAutospacing="0" w:after="0" w:afterAutospacing="0"/>
              <w:ind w:left="0" w:right="0"/>
              <w:jc w:val="center"/>
              <w:outlineLvl w:val="1"/>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总    分</w:t>
            </w:r>
          </w:p>
        </w:tc>
        <w:tc>
          <w:tcPr>
            <w:tcW w:w="548" w:type="pct"/>
            <w:gridSpan w:val="2"/>
            <w:vAlign w:val="center"/>
          </w:tcPr>
          <w:p w14:paraId="548E3D9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100分</w:t>
            </w:r>
          </w:p>
        </w:tc>
      </w:tr>
    </w:tbl>
    <w:p w14:paraId="3F38DEE5">
      <w:pPr>
        <w:rPr>
          <w:rFonts w:hint="eastAsia" w:ascii="宋体" w:hAnsi="宋体" w:eastAsia="宋体" w:cs="宋体"/>
          <w:b/>
          <w:bCs/>
          <w:sz w:val="32"/>
          <w:szCs w:val="32"/>
          <w:lang w:val="en-US" w:eastAsia="zh-CN"/>
        </w:rPr>
      </w:pPr>
    </w:p>
    <w:sectPr>
      <w:headerReference r:id="rId3" w:type="default"/>
      <w:footerReference r:id="rId4" w:type="default"/>
      <w:pgSz w:w="11906" w:h="16838"/>
      <w:pgMar w:top="1440" w:right="1486"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0B265">
    <w:pPr>
      <w:pStyle w:val="1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4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4EC9B17">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81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rect id="文本框 104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R1cz3FAQAAigMAAA4AAABkcnMvZTJvRG9jLnhtbK1TzY7TMBC+I/EO&#10;lu/bpNUKStR0tVK1CAnBSgsP4DpOY8l/mnGb9AXgDThx4c5z9TkYO2mLlsseuDgznsk3830zXt0N&#10;1rCDAtTe1Xw+KzlTTvpGu13Nv355uFlyhlG4RhjvVM2PCvnd+vWrVR8qtfCdN40CRiAOqz7UvIsx&#10;VEWBslNW4MwH5SjYerAikgu7ogHRE7o1xaIs3xS9hyaAlwqRbjdjkE+I8BJA37Zaqo2Xe6tcHFFB&#10;GRGJEnY6IF/nbttWyfi5bVFFZmpOTGM+qQjZ23QW65WodiBCp+XUgnhJC884WaEdFb1AbUQUbA/6&#10;HyirJXj0bZxJb4uRSFaEWMzLZ9o8dSKozIWkxnARHf8frPx0eASmm5rflu/ecuaEpZmffnw//fx9&#10;+vWNzcvbLFIfsKLcp/AIJFnykMzEeGjBpi9xYUMW9ngRVg2RSbqcLxfLZUmaS4qdHcIprr8HwPhe&#10;ecuSUXOgyWVBxeEjxjH1nJKqGZdO5x+0MWM03RTXxpIVh+0wdbv1zZGI9jTpmjtabM7MB0dCpqU4&#10;G3A2tmdjH0Dvurw1qR6G+32kmrmhVGGEnQrTiDKlaZ3SDvzt56zrE1r/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0dXM9xQEAAIoDAAAOAAAAAAAAAAEAIAAAAB8BAABkcnMvZTJvRG9jLnht&#10;bFBLBQYAAAAABgAGAFkBAABWBQAAAAA=&#10;">
              <v:fill on="f" focussize="0,0"/>
              <v:stroke on="f"/>
              <v:imagedata o:title=""/>
              <o:lock v:ext="edit" aspectratio="f"/>
              <v:textbox inset="0mm,0mm,0mm,0mm" style="mso-fit-shape-to-text:t;">
                <w:txbxContent>
                  <w:p w14:paraId="64EC9B17">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81</w:t>
                    </w:r>
                    <w:r>
                      <w:rPr>
                        <w:rFonts w:hint="eastAsia"/>
                        <w:lang w:eastAsia="zh-CN"/>
                      </w:rPr>
                      <w:fldChar w:fldCharType="end"/>
                    </w:r>
                    <w:r>
                      <w:rPr>
                        <w:rFonts w:hint="eastAsia"/>
                        <w:lang w:eastAsia="zh-CN"/>
                      </w:rP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EA23F">
    <w:pPr>
      <w:pStyle w:val="7"/>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tabs>
          <w:tab w:val="left" w:pos="420"/>
        </w:tabs>
        <w:ind w:left="430" w:hanging="430"/>
      </w:pPr>
      <w:rPr>
        <w:rFonts w:hint="eastAsia" w:cs="Times New Roman"/>
      </w:rPr>
    </w:lvl>
    <w:lvl w:ilvl="1" w:tentative="0">
      <w:start w:val="1"/>
      <w:numFmt w:val="decimal"/>
      <w:lvlText w:val="%1.%2"/>
      <w:lvlJc w:val="left"/>
      <w:pPr>
        <w:tabs>
          <w:tab w:val="left" w:pos="700"/>
        </w:tabs>
        <w:ind w:left="700" w:hanging="700"/>
      </w:pPr>
      <w:rPr>
        <w:rFonts w:hint="eastAsia" w:cs="Times New Roman"/>
        <w:sz w:val="24"/>
        <w:szCs w:val="24"/>
      </w:rPr>
    </w:lvl>
    <w:lvl w:ilvl="2" w:tentative="0">
      <w:start w:val="1"/>
      <w:numFmt w:val="decimal"/>
      <w:pStyle w:val="29"/>
      <w:lvlText w:val="%1.%2.%3"/>
      <w:lvlJc w:val="left"/>
      <w:pPr>
        <w:tabs>
          <w:tab w:val="left" w:pos="1142"/>
        </w:tabs>
        <w:ind w:left="1142" w:hanging="1000"/>
      </w:pPr>
      <w:rPr>
        <w:rFonts w:hint="eastAsia" w:cs="Times New Roman"/>
      </w:rPr>
    </w:lvl>
    <w:lvl w:ilvl="3" w:tentative="0">
      <w:start w:val="1"/>
      <w:numFmt w:val="decimal"/>
      <w:lvlText w:val="%1.%2.%3.%4"/>
      <w:lvlJc w:val="left"/>
      <w:pPr>
        <w:tabs>
          <w:tab w:val="left" w:pos="0"/>
        </w:tabs>
        <w:ind w:left="1984" w:hanging="1984"/>
      </w:pPr>
      <w:rPr>
        <w:rFonts w:hint="eastAsia" w:cs="Times New Roman"/>
      </w:rPr>
    </w:lvl>
    <w:lvl w:ilvl="4" w:tentative="0">
      <w:start w:val="1"/>
      <w:numFmt w:val="decimal"/>
      <w:lvlText w:val="%1.%2.%3.%4.%5"/>
      <w:lvlJc w:val="left"/>
      <w:pPr>
        <w:tabs>
          <w:tab w:val="left" w:pos="2551"/>
        </w:tabs>
        <w:ind w:left="2551" w:hanging="850"/>
      </w:pPr>
      <w:rPr>
        <w:rFonts w:hint="eastAsia" w:cs="Times New Roman"/>
      </w:rPr>
    </w:lvl>
    <w:lvl w:ilvl="5" w:tentative="0">
      <w:start w:val="1"/>
      <w:numFmt w:val="decimal"/>
      <w:lvlText w:val="%1.%2.%3.%4.%5.%6"/>
      <w:lvlJc w:val="left"/>
      <w:pPr>
        <w:tabs>
          <w:tab w:val="left" w:pos="3260"/>
        </w:tabs>
        <w:ind w:left="3260" w:hanging="1134"/>
      </w:pPr>
      <w:rPr>
        <w:rFonts w:hint="eastAsia" w:cs="Times New Roman"/>
      </w:rPr>
    </w:lvl>
    <w:lvl w:ilvl="6" w:tentative="0">
      <w:start w:val="1"/>
      <w:numFmt w:val="decimal"/>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1">
    <w:nsid w:val="40F4F5D2"/>
    <w:multiLevelType w:val="singleLevel"/>
    <w:tmpl w:val="40F4F5D2"/>
    <w:lvl w:ilvl="0" w:tentative="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wMTJlMmRhOGJlYmViZjM4YjJhNjZjNTFkZDU4N2IifQ=="/>
  </w:docVars>
  <w:rsids>
    <w:rsidRoot w:val="00000000"/>
    <w:rsid w:val="00D64AE1"/>
    <w:rsid w:val="05103533"/>
    <w:rsid w:val="06DD06DB"/>
    <w:rsid w:val="076B3AA9"/>
    <w:rsid w:val="085B1D6F"/>
    <w:rsid w:val="092D54BA"/>
    <w:rsid w:val="0A2E5B74"/>
    <w:rsid w:val="0A4D693B"/>
    <w:rsid w:val="0C790A16"/>
    <w:rsid w:val="0D0E5602"/>
    <w:rsid w:val="0D1F3577"/>
    <w:rsid w:val="0F283452"/>
    <w:rsid w:val="0FB56209"/>
    <w:rsid w:val="0FF07241"/>
    <w:rsid w:val="11A77DD3"/>
    <w:rsid w:val="11AD25D1"/>
    <w:rsid w:val="122B27B2"/>
    <w:rsid w:val="12AC6FE5"/>
    <w:rsid w:val="13531FC1"/>
    <w:rsid w:val="13C47C7A"/>
    <w:rsid w:val="142B4CEC"/>
    <w:rsid w:val="161E788B"/>
    <w:rsid w:val="182E4DAB"/>
    <w:rsid w:val="18A72311"/>
    <w:rsid w:val="18FA4C8D"/>
    <w:rsid w:val="1B440895"/>
    <w:rsid w:val="1EE91A2B"/>
    <w:rsid w:val="203E1903"/>
    <w:rsid w:val="203E7B55"/>
    <w:rsid w:val="20CC33B3"/>
    <w:rsid w:val="20EE50D7"/>
    <w:rsid w:val="217F5F4C"/>
    <w:rsid w:val="228F6382"/>
    <w:rsid w:val="23614286"/>
    <w:rsid w:val="259F1096"/>
    <w:rsid w:val="27AC7A9A"/>
    <w:rsid w:val="27B0758A"/>
    <w:rsid w:val="28066B9B"/>
    <w:rsid w:val="28BC1F5F"/>
    <w:rsid w:val="2B557D72"/>
    <w:rsid w:val="2C271DE5"/>
    <w:rsid w:val="2C792640"/>
    <w:rsid w:val="2D873B5A"/>
    <w:rsid w:val="2F9B5F17"/>
    <w:rsid w:val="30AA1085"/>
    <w:rsid w:val="30F77FD8"/>
    <w:rsid w:val="30FC5EF3"/>
    <w:rsid w:val="319A2B6E"/>
    <w:rsid w:val="355C2D86"/>
    <w:rsid w:val="36541A28"/>
    <w:rsid w:val="38F03CD4"/>
    <w:rsid w:val="39186D3D"/>
    <w:rsid w:val="397D1296"/>
    <w:rsid w:val="3A0D44AA"/>
    <w:rsid w:val="3A2937CE"/>
    <w:rsid w:val="3C40227C"/>
    <w:rsid w:val="3D960B78"/>
    <w:rsid w:val="3E8D3761"/>
    <w:rsid w:val="3FDD2E74"/>
    <w:rsid w:val="405475ED"/>
    <w:rsid w:val="40CA3013"/>
    <w:rsid w:val="419A2B5E"/>
    <w:rsid w:val="41BB295C"/>
    <w:rsid w:val="450C295C"/>
    <w:rsid w:val="461A34E7"/>
    <w:rsid w:val="46A57FC7"/>
    <w:rsid w:val="46B73B98"/>
    <w:rsid w:val="47BD18C7"/>
    <w:rsid w:val="49FE1F7F"/>
    <w:rsid w:val="4D243AAB"/>
    <w:rsid w:val="509A21B8"/>
    <w:rsid w:val="51AC22C1"/>
    <w:rsid w:val="528374C6"/>
    <w:rsid w:val="53AC65A8"/>
    <w:rsid w:val="551D485B"/>
    <w:rsid w:val="55C6580E"/>
    <w:rsid w:val="59561490"/>
    <w:rsid w:val="59BA2983"/>
    <w:rsid w:val="59DB3FF6"/>
    <w:rsid w:val="5AEC6705"/>
    <w:rsid w:val="5BB701E0"/>
    <w:rsid w:val="60597AB8"/>
    <w:rsid w:val="62634C1E"/>
    <w:rsid w:val="62CE653B"/>
    <w:rsid w:val="6660394E"/>
    <w:rsid w:val="66B15F58"/>
    <w:rsid w:val="670C5884"/>
    <w:rsid w:val="685F7C35"/>
    <w:rsid w:val="6A3D3FA6"/>
    <w:rsid w:val="6BC93D43"/>
    <w:rsid w:val="6CE03893"/>
    <w:rsid w:val="6E2C3796"/>
    <w:rsid w:val="6ED9792B"/>
    <w:rsid w:val="6F502086"/>
    <w:rsid w:val="6F852BA1"/>
    <w:rsid w:val="6FD0395A"/>
    <w:rsid w:val="70807CBC"/>
    <w:rsid w:val="70CC2D56"/>
    <w:rsid w:val="71645191"/>
    <w:rsid w:val="71DB032D"/>
    <w:rsid w:val="72077373"/>
    <w:rsid w:val="723914F7"/>
    <w:rsid w:val="728C7879"/>
    <w:rsid w:val="7CAF2AE1"/>
    <w:rsid w:val="7DF32EA2"/>
    <w:rsid w:val="7DF76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qFormat/>
    <w:uiPriority w:val="0"/>
    <w:pPr>
      <w:keepNext/>
      <w:spacing w:line="460" w:lineRule="exact"/>
      <w:outlineLvl w:val="3"/>
    </w:pPr>
    <w:rPr>
      <w:rFonts w:ascii="宋体" w:hAnsi="宋体"/>
      <w:sz w:val="24"/>
      <w:szCs w:val="24"/>
    </w:rPr>
  </w:style>
  <w:style w:type="character" w:default="1" w:styleId="18">
    <w:name w:val="Default Paragraph Font"/>
    <w:qFormat/>
    <w:uiPriority w:val="1"/>
  </w:style>
  <w:style w:type="table" w:default="1" w:styleId="16">
    <w:name w:val="Normal Table"/>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6">
    <w:name w:val="Normal Indent"/>
    <w:basedOn w:val="1"/>
    <w:qFormat/>
    <w:uiPriority w:val="0"/>
    <w:pPr>
      <w:autoSpaceDE w:val="0"/>
      <w:autoSpaceDN w:val="0"/>
      <w:adjustRightInd w:val="0"/>
      <w:ind w:firstLine="420"/>
      <w:jc w:val="left"/>
    </w:pPr>
    <w:rPr>
      <w:rFonts w:ascii="宋体"/>
      <w:kern w:val="0"/>
      <w:sz w:val="24"/>
      <w:szCs w:val="20"/>
    </w:rPr>
  </w:style>
  <w:style w:type="paragraph" w:styleId="7">
    <w:name w:val="Body Text"/>
    <w:basedOn w:val="1"/>
    <w:next w:val="8"/>
    <w:qFormat/>
    <w:uiPriority w:val="0"/>
    <w:pPr>
      <w:tabs>
        <w:tab w:val="left" w:pos="567"/>
      </w:tabs>
      <w:spacing w:before="120" w:line="22" w:lineRule="atLeast"/>
    </w:pPr>
    <w:rPr>
      <w:rFonts w:ascii="宋体" w:hAnsi="宋体"/>
      <w:sz w:val="24"/>
    </w:rPr>
  </w:style>
  <w:style w:type="paragraph" w:styleId="8">
    <w:name w:val="Body Text First Indent"/>
    <w:basedOn w:val="7"/>
    <w:qFormat/>
    <w:uiPriority w:val="0"/>
    <w:pPr>
      <w:spacing w:after="0"/>
      <w:ind w:firstLine="420" w:firstLineChars="100"/>
    </w:pPr>
    <w:rPr>
      <w:rFonts w:ascii="Arial" w:hAnsi="Arial"/>
      <w:color w:val="000000"/>
    </w:rPr>
  </w:style>
  <w:style w:type="paragraph" w:styleId="9">
    <w:name w:val="Body Text Indent"/>
    <w:basedOn w:val="1"/>
    <w:qFormat/>
    <w:uiPriority w:val="0"/>
    <w:pPr>
      <w:spacing w:line="360" w:lineRule="auto"/>
      <w:ind w:firstLine="570"/>
    </w:pPr>
    <w:rPr>
      <w:sz w:val="24"/>
    </w:rPr>
  </w:style>
  <w:style w:type="paragraph" w:styleId="10">
    <w:name w:val="toc 3"/>
    <w:basedOn w:val="1"/>
    <w:next w:val="1"/>
    <w:qFormat/>
    <w:uiPriority w:val="39"/>
    <w:pPr>
      <w:ind w:left="840" w:leftChars="400"/>
    </w:pPr>
  </w:style>
  <w:style w:type="paragraph" w:styleId="11">
    <w:name w:val="Plain Text"/>
    <w:basedOn w:val="1"/>
    <w:qFormat/>
    <w:uiPriority w:val="0"/>
    <w:rPr>
      <w:rFonts w:ascii="宋体" w:hAnsi="Courier New"/>
      <w:szCs w:val="20"/>
    </w:rPr>
  </w:style>
  <w:style w:type="paragraph" w:styleId="12">
    <w:name w:val="Balloon Text"/>
    <w:basedOn w:val="1"/>
    <w:link w:val="25"/>
    <w:qFormat/>
    <w:uiPriority w:val="99"/>
    <w:rPr>
      <w:sz w:val="18"/>
      <w:szCs w:val="18"/>
    </w:rPr>
  </w:style>
  <w:style w:type="paragraph" w:styleId="13">
    <w:name w:val="footer"/>
    <w:basedOn w:val="1"/>
    <w:qFormat/>
    <w:uiPriority w:val="99"/>
    <w:pPr>
      <w:tabs>
        <w:tab w:val="center" w:pos="4153"/>
        <w:tab w:val="right" w:pos="8306"/>
      </w:tabs>
      <w:snapToGrid w:val="0"/>
      <w:jc w:val="left"/>
    </w:pPr>
    <w:rPr>
      <w:sz w:val="18"/>
    </w:rPr>
  </w:style>
  <w:style w:type="paragraph" w:styleId="14">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39"/>
    <w:pPr>
      <w:tabs>
        <w:tab w:val="right" w:leader="dot" w:pos="9231"/>
      </w:tabs>
      <w:spacing w:line="360" w:lineRule="auto"/>
    </w:p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0"/>
    <w:rPr>
      <w:b/>
      <w:bCs/>
    </w:rPr>
  </w:style>
  <w:style w:type="character" w:styleId="20">
    <w:name w:val="page number"/>
    <w:basedOn w:val="18"/>
    <w:qFormat/>
    <w:uiPriority w:val="0"/>
  </w:style>
  <w:style w:type="character" w:styleId="21">
    <w:name w:val="Hyperlink"/>
    <w:qFormat/>
    <w:uiPriority w:val="99"/>
    <w:rPr>
      <w:color w:val="0000FF"/>
      <w:u w:val="single"/>
    </w:rPr>
  </w:style>
  <w:style w:type="paragraph" w:customStyle="1" w:styleId="22">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3">
    <w:name w:val="列出段落1"/>
    <w:basedOn w:val="1"/>
    <w:qFormat/>
    <w:uiPriority w:val="34"/>
    <w:pPr>
      <w:ind w:firstLine="420" w:firstLineChars="200"/>
    </w:pPr>
    <w:rPr>
      <w:rFonts w:ascii="Calibri" w:hAnsi="Calibri"/>
      <w:szCs w:val="22"/>
    </w:rPr>
  </w:style>
  <w:style w:type="paragraph" w:styleId="24">
    <w:name w:val="List Paragraph"/>
    <w:basedOn w:val="1"/>
    <w:qFormat/>
    <w:uiPriority w:val="34"/>
    <w:pPr>
      <w:ind w:firstLine="420" w:firstLineChars="200"/>
    </w:pPr>
  </w:style>
  <w:style w:type="character" w:customStyle="1" w:styleId="25">
    <w:name w:val="批注框文本 Char"/>
    <w:basedOn w:val="18"/>
    <w:link w:val="12"/>
    <w:qFormat/>
    <w:uiPriority w:val="99"/>
    <w:rPr>
      <w:sz w:val="18"/>
      <w:szCs w:val="18"/>
    </w:rPr>
  </w:style>
  <w:style w:type="paragraph" w:customStyle="1" w:styleId="26">
    <w:name w:val="Table Paragraph"/>
    <w:basedOn w:val="1"/>
    <w:qFormat/>
    <w:uiPriority w:val="1"/>
    <w:rPr>
      <w:rFonts w:ascii="宋体" w:hAnsi="宋体" w:eastAsia="宋体" w:cs="宋体"/>
      <w:lang w:val="zh-CN" w:eastAsia="zh-CN" w:bidi="zh-CN"/>
    </w:rPr>
  </w:style>
  <w:style w:type="paragraph" w:customStyle="1" w:styleId="27">
    <w:name w:val="正文 New"/>
    <w:qFormat/>
    <w:uiPriority w:val="0"/>
    <w:pPr>
      <w:widowControl w:val="0"/>
      <w:jc w:val="both"/>
    </w:pPr>
    <w:rPr>
      <w:rFonts w:ascii="Calibri" w:hAnsi="Calibri" w:eastAsia="微软雅黑" w:cs="Times New Roman"/>
      <w:kern w:val="2"/>
      <w:sz w:val="21"/>
      <w:szCs w:val="22"/>
      <w:lang w:val="en-US" w:eastAsia="zh-CN" w:bidi="ar-SA"/>
    </w:rPr>
  </w:style>
  <w:style w:type="paragraph" w:customStyle="1" w:styleId="28">
    <w:name w:val="（符号）二标题总则"/>
    <w:basedOn w:val="29"/>
    <w:qFormat/>
    <w:uiPriority w:val="99"/>
    <w:pPr>
      <w:numPr>
        <w:ilvl w:val="1"/>
        <w:numId w:val="0"/>
      </w:numPr>
      <w:spacing w:before="312" w:after="312"/>
      <w:ind w:left="0" w:firstLine="0"/>
    </w:pPr>
    <w:rPr>
      <w:rFonts w:ascii="宋体" w:hAnsi="宋体" w:eastAsia="宋体"/>
    </w:rPr>
  </w:style>
  <w:style w:type="paragraph" w:customStyle="1" w:styleId="29">
    <w:name w:val="(符号)一标题第一部分"/>
    <w:basedOn w:val="1"/>
    <w:qFormat/>
    <w:uiPriority w:val="99"/>
    <w:pPr>
      <w:numPr>
        <w:ilvl w:val="2"/>
        <w:numId w:val="1"/>
      </w:numPr>
      <w:tabs>
        <w:tab w:val="clear" w:pos="1142"/>
      </w:tabs>
      <w:suppressAutoHyphens w:val="0"/>
      <w:spacing w:beforeLines="100" w:afterLines="100" w:line="500" w:lineRule="exact"/>
      <w:ind w:left="0" w:firstLine="0"/>
      <w:jc w:val="center"/>
      <w:outlineLvl w:val="1"/>
    </w:pPr>
    <w:rPr>
      <w:rFonts w:ascii="黑体" w:eastAsia="黑体" w:cs="宋体"/>
      <w:b/>
      <w:bCs/>
      <w:kern w:val="2"/>
      <w:sz w:val="32"/>
      <w:szCs w:val="32"/>
      <w:lang w:eastAsia="zh-CN"/>
    </w:rPr>
  </w:style>
  <w:style w:type="paragraph" w:customStyle="1" w:styleId="30">
    <w:name w:val="(符号)四标题1.1"/>
    <w:basedOn w:val="1"/>
    <w:qFormat/>
    <w:uiPriority w:val="99"/>
    <w:pPr>
      <w:suppressAutoHyphens w:val="0"/>
      <w:spacing w:line="500" w:lineRule="exact"/>
    </w:pPr>
    <w:rPr>
      <w:rFonts w:ascii="宋体" w:hAnsi="宋体" w:cs="宋体"/>
      <w:color w:val="000000"/>
      <w:kern w:val="0"/>
      <w:sz w:val="24"/>
      <w:szCs w:val="20"/>
      <w:lang w:eastAsia="zh-CN"/>
    </w:rPr>
  </w:style>
  <w:style w:type="paragraph" w:customStyle="1" w:styleId="31">
    <w:name w:val="Body text|1"/>
    <w:basedOn w:val="1"/>
    <w:qFormat/>
    <w:uiPriority w:val="0"/>
    <w:pPr>
      <w:spacing w:line="420" w:lineRule="auto"/>
      <w:ind w:firstLine="400"/>
      <w:jc w:val="left"/>
    </w:pPr>
    <w:rPr>
      <w:rFonts w:ascii="宋体" w:hAnsi="宋体" w:cs="宋体"/>
      <w:color w:val="000000"/>
      <w:kern w:val="0"/>
      <w:sz w:val="28"/>
      <w:szCs w:val="28"/>
    </w:rPr>
  </w:style>
  <w:style w:type="paragraph" w:customStyle="1" w:styleId="32">
    <w:name w:val="Other|1"/>
    <w:basedOn w:val="1"/>
    <w:qFormat/>
    <w:uiPriority w:val="0"/>
    <w:pPr>
      <w:widowControl w:val="0"/>
      <w:shd w:val="clear" w:color="auto" w:fill="auto"/>
      <w:spacing w:line="425" w:lineRule="auto"/>
      <w:ind w:firstLine="400"/>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906</Words>
  <Characters>934</Characters>
  <Paragraphs>427</Paragraphs>
  <TotalTime>0</TotalTime>
  <ScaleCrop>false</ScaleCrop>
  <LinksUpToDate>false</LinksUpToDate>
  <CharactersWithSpaces>1697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2020-07-24T03:01:00Z</dcterms:created>
  <dc:creator>Lenovo</dc:creator>
  <cp:lastModifiedBy>WPS_1639490436</cp:lastModifiedBy>
  <cp:lastPrinted>2025-12-22T09:14:00Z</cp:lastPrinted>
  <dcterms:modified xsi:type="dcterms:W3CDTF">2026-04-15T09:03:07Z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52A33D60831A4FDEAEA85385663A1CA8_13</vt:lpwstr>
  </property>
  <property fmtid="{D5CDD505-2E9C-101B-9397-08002B2CF9AE}" pid="4" name="KSOTemplateDocerSaveRecord">
    <vt:lpwstr>eyJoZGlkIjoiODcyY2M5OTUyMDg3MTNhNjM3OGI0NTQ3OGI4ZTViYzkiLCJ1c2VySWQiOiIxMzAwMjY5ODU0In0=</vt:lpwstr>
  </property>
</Properties>
</file>